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05C" w:rsidRDefault="0015305C" w:rsidP="001530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305C" w:rsidRDefault="0015305C" w:rsidP="0015305C">
      <w:pPr>
        <w:widowControl w:val="0"/>
        <w:autoSpaceDE w:val="0"/>
        <w:autoSpaceDN w:val="0"/>
        <w:adjustRightInd w:val="0"/>
      </w:pPr>
      <w:r>
        <w:t>SOURCE:  Filed April 2, 1975; filed June 5, 1975; amended at 3 Ill. Reg. 32, p. 100, effective August 12, 1979; amended at 4 Ill. Reg. 21, p. 68, effective July 1, 1980; emergency amendment at 4 Ill. Reg. 26, p. 231, effective July 1, 1980, for a maximum of 150 days; amended at 4 Ill. Reg. 42, p. 20, effective October 7, 1978; amended at 5 Ill. Reg. 7239, effective July 1, 1981; codified at 6 Ill. Reg. 10935; amended at 7 Ill. Reg. 8822, effective July 15, 1983; peremptory amendment at 7 Ill. Reg. 14553, effective January 1, 1984; amended at 8 Ill. Reg. 15903, effective August 16, 1984; amended at 13 Ill. Reg. 157</w:t>
      </w:r>
      <w:r w:rsidR="00DF4FEB">
        <w:t xml:space="preserve">7, effective January 23, 1989. </w:t>
      </w:r>
    </w:p>
    <w:sectPr w:rsidR="0015305C" w:rsidSect="001530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305C"/>
    <w:rsid w:val="0015305C"/>
    <w:rsid w:val="003A6F05"/>
    <w:rsid w:val="005C3366"/>
    <w:rsid w:val="007D183A"/>
    <w:rsid w:val="007E0B22"/>
    <w:rsid w:val="00D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April 2, 1975; filed June 5, 1975; amended at 3 Ill</vt:lpstr>
    </vt:vector>
  </TitlesOfParts>
  <Company>State of Illinois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April 2, 1975; filed June 5, 1975; amended at 3 Ill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