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B1" w:rsidRDefault="007D70B1" w:rsidP="007E7025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80D84" w:rsidRDefault="00280D84" w:rsidP="007E70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1220.TABLE A  "Adjusted Income" Standards for Appointment of Counsel in Unfair Labor Practice Cases</w:t>
      </w:r>
      <w:r>
        <w:t xml:space="preserve"> </w:t>
      </w:r>
    </w:p>
    <w:p w:rsidR="00175311" w:rsidRDefault="00175311">
      <w:pPr>
        <w:pStyle w:val="JCARSourceNote"/>
        <w:ind w:firstLine="720"/>
      </w:pPr>
    </w:p>
    <w:p w:rsidR="007D70B1" w:rsidRDefault="007D70B1">
      <w:pPr>
        <w:pStyle w:val="JCARSourceNote"/>
        <w:ind w:firstLine="720"/>
      </w:pPr>
    </w:p>
    <w:tbl>
      <w:tblPr>
        <w:tblW w:w="0" w:type="auto"/>
        <w:tblInd w:w="2295" w:type="dxa"/>
        <w:tblLook w:val="0000" w:firstRow="0" w:lastRow="0" w:firstColumn="0" w:lastColumn="0" w:noHBand="0" w:noVBand="0"/>
      </w:tblPr>
      <w:tblGrid>
        <w:gridCol w:w="2508"/>
        <w:gridCol w:w="2280"/>
      </w:tblGrid>
      <w:tr w:rsidR="00175311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:rsidR="00F24E6E" w:rsidRDefault="00175311" w:rsidP="007D70B1">
            <w:pPr>
              <w:pStyle w:val="JCARSourceNote"/>
              <w:jc w:val="center"/>
            </w:pPr>
            <w:r>
              <w:t>Size of</w:t>
            </w:r>
          </w:p>
          <w:p w:rsidR="00175311" w:rsidRDefault="00175311" w:rsidP="007D70B1">
            <w:pPr>
              <w:pStyle w:val="JCARSourceNote"/>
              <w:jc w:val="center"/>
            </w:pPr>
            <w:r>
              <w:t>Family Unit</w:t>
            </w:r>
          </w:p>
        </w:tc>
        <w:tc>
          <w:tcPr>
            <w:tcW w:w="2280" w:type="dxa"/>
          </w:tcPr>
          <w:p w:rsidR="00175311" w:rsidRDefault="00175311" w:rsidP="00175311">
            <w:pPr>
              <w:pStyle w:val="JCARSourceNote"/>
              <w:jc w:val="center"/>
            </w:pPr>
            <w:r>
              <w:t>Adjusted Annual Income Limit</w:t>
            </w:r>
          </w:p>
        </w:tc>
      </w:tr>
      <w:tr w:rsidR="00175311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:rsidR="00175311" w:rsidRDefault="00175311">
            <w:pPr>
              <w:pStyle w:val="JCARSourceNote"/>
            </w:pPr>
          </w:p>
        </w:tc>
        <w:tc>
          <w:tcPr>
            <w:tcW w:w="2280" w:type="dxa"/>
          </w:tcPr>
          <w:p w:rsidR="00175311" w:rsidRDefault="00175311">
            <w:pPr>
              <w:pStyle w:val="JCARSourceNote"/>
            </w:pPr>
          </w:p>
        </w:tc>
      </w:tr>
      <w:tr w:rsidR="00175311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:rsidR="00175311" w:rsidRDefault="00175311" w:rsidP="00F24E6E">
            <w:pPr>
              <w:pStyle w:val="JCARSourceNote"/>
              <w:ind w:left="1089"/>
            </w:pPr>
            <w:r>
              <w:t>1</w:t>
            </w:r>
          </w:p>
        </w:tc>
        <w:tc>
          <w:tcPr>
            <w:tcW w:w="2280" w:type="dxa"/>
          </w:tcPr>
          <w:p w:rsidR="00175311" w:rsidRDefault="00175311" w:rsidP="007D70B1">
            <w:pPr>
              <w:pStyle w:val="JCARSourceNote"/>
              <w:ind w:left="177"/>
              <w:jc w:val="center"/>
            </w:pPr>
            <w:r>
              <w:t>$   8,860</w:t>
            </w:r>
          </w:p>
        </w:tc>
      </w:tr>
      <w:tr w:rsidR="00175311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:rsidR="00175311" w:rsidRDefault="00175311" w:rsidP="00F24E6E">
            <w:pPr>
              <w:pStyle w:val="JCARSourceNote"/>
              <w:ind w:left="1089"/>
            </w:pPr>
            <w:r>
              <w:t>2</w:t>
            </w:r>
          </w:p>
        </w:tc>
        <w:tc>
          <w:tcPr>
            <w:tcW w:w="2280" w:type="dxa"/>
          </w:tcPr>
          <w:p w:rsidR="00175311" w:rsidRDefault="00175311" w:rsidP="007D70B1">
            <w:pPr>
              <w:pStyle w:val="JCARSourceNote"/>
              <w:ind w:left="348"/>
              <w:jc w:val="center"/>
            </w:pPr>
            <w:r>
              <w:t>11,940</w:t>
            </w:r>
          </w:p>
        </w:tc>
      </w:tr>
      <w:tr w:rsidR="00175311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:rsidR="00175311" w:rsidRDefault="00175311" w:rsidP="00F24E6E">
            <w:pPr>
              <w:pStyle w:val="JCARSourceNote"/>
              <w:ind w:left="1089"/>
            </w:pPr>
            <w:r>
              <w:t>3</w:t>
            </w:r>
          </w:p>
        </w:tc>
        <w:tc>
          <w:tcPr>
            <w:tcW w:w="2280" w:type="dxa"/>
          </w:tcPr>
          <w:p w:rsidR="00175311" w:rsidRDefault="00175311" w:rsidP="007D70B1">
            <w:pPr>
              <w:pStyle w:val="JCARSourceNote"/>
              <w:ind w:left="348"/>
              <w:jc w:val="center"/>
            </w:pPr>
            <w:r>
              <w:t>15,020</w:t>
            </w:r>
          </w:p>
        </w:tc>
      </w:tr>
      <w:tr w:rsidR="00175311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:rsidR="00175311" w:rsidRDefault="00175311" w:rsidP="00F24E6E">
            <w:pPr>
              <w:pStyle w:val="JCARSourceNote"/>
              <w:ind w:left="1089"/>
            </w:pPr>
            <w:r>
              <w:t>4</w:t>
            </w:r>
          </w:p>
        </w:tc>
        <w:tc>
          <w:tcPr>
            <w:tcW w:w="2280" w:type="dxa"/>
          </w:tcPr>
          <w:p w:rsidR="00175311" w:rsidRDefault="00175311" w:rsidP="007D70B1">
            <w:pPr>
              <w:pStyle w:val="JCARSourceNote"/>
              <w:ind w:left="348"/>
              <w:jc w:val="center"/>
            </w:pPr>
            <w:r>
              <w:t>18,100</w:t>
            </w:r>
          </w:p>
        </w:tc>
      </w:tr>
      <w:tr w:rsidR="00175311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:rsidR="00175311" w:rsidRDefault="00175311" w:rsidP="00F24E6E">
            <w:pPr>
              <w:pStyle w:val="JCARSourceNote"/>
              <w:ind w:left="1089"/>
            </w:pPr>
            <w:r>
              <w:t>5</w:t>
            </w:r>
          </w:p>
        </w:tc>
        <w:tc>
          <w:tcPr>
            <w:tcW w:w="2280" w:type="dxa"/>
          </w:tcPr>
          <w:p w:rsidR="00175311" w:rsidRDefault="00175311" w:rsidP="007D70B1">
            <w:pPr>
              <w:pStyle w:val="JCARSourceNote"/>
              <w:ind w:left="348"/>
              <w:jc w:val="center"/>
            </w:pPr>
            <w:r>
              <w:t>21,180</w:t>
            </w:r>
          </w:p>
        </w:tc>
      </w:tr>
      <w:tr w:rsidR="00175311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:rsidR="00175311" w:rsidRDefault="00175311" w:rsidP="00F24E6E">
            <w:pPr>
              <w:pStyle w:val="JCARSourceNote"/>
              <w:ind w:left="1089"/>
            </w:pPr>
            <w:r>
              <w:t>6</w:t>
            </w:r>
          </w:p>
        </w:tc>
        <w:tc>
          <w:tcPr>
            <w:tcW w:w="2280" w:type="dxa"/>
          </w:tcPr>
          <w:p w:rsidR="00175311" w:rsidRDefault="00175311" w:rsidP="007D70B1">
            <w:pPr>
              <w:pStyle w:val="JCARSourceNote"/>
              <w:ind w:left="348"/>
              <w:jc w:val="center"/>
            </w:pPr>
            <w:r>
              <w:t>24,260</w:t>
            </w:r>
          </w:p>
        </w:tc>
      </w:tr>
      <w:tr w:rsidR="00175311">
        <w:tblPrEx>
          <w:tblCellMar>
            <w:top w:w="0" w:type="dxa"/>
            <w:bottom w:w="0" w:type="dxa"/>
          </w:tblCellMar>
        </w:tblPrEx>
        <w:tc>
          <w:tcPr>
            <w:tcW w:w="2508" w:type="dxa"/>
          </w:tcPr>
          <w:p w:rsidR="00175311" w:rsidRDefault="00175311" w:rsidP="00F24E6E">
            <w:pPr>
              <w:pStyle w:val="JCARSourceNote"/>
            </w:pPr>
          </w:p>
        </w:tc>
        <w:tc>
          <w:tcPr>
            <w:tcW w:w="2280" w:type="dxa"/>
          </w:tcPr>
          <w:p w:rsidR="00175311" w:rsidRDefault="00175311" w:rsidP="007D70B1">
            <w:pPr>
              <w:pStyle w:val="JCARSourceNote"/>
              <w:ind w:left="729"/>
              <w:jc w:val="center"/>
            </w:pPr>
          </w:p>
        </w:tc>
      </w:tr>
    </w:tbl>
    <w:p w:rsidR="00175311" w:rsidRDefault="00175311">
      <w:pPr>
        <w:pStyle w:val="JCARSourceNote"/>
        <w:ind w:firstLine="720"/>
      </w:pPr>
    </w:p>
    <w:p w:rsidR="007E7025" w:rsidRPr="00D55B37" w:rsidRDefault="007E7025" w:rsidP="00F24E6E">
      <w:pPr>
        <w:pStyle w:val="JCARSourceNote"/>
        <w:ind w:left="741" w:hanging="21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23BFE">
        <w:t>7</w:t>
      </w:r>
      <w:r w:rsidRPr="00D55B37">
        <w:t xml:space="preserve"> Ill. Reg. </w:t>
      </w:r>
      <w:r w:rsidR="007F6AE2">
        <w:t>7436</w:t>
      </w:r>
      <w:r w:rsidRPr="00D55B37">
        <w:t xml:space="preserve">, effective </w:t>
      </w:r>
      <w:r w:rsidR="007F6AE2">
        <w:t>May 1, 2003</w:t>
      </w:r>
      <w:r w:rsidRPr="00D55B37">
        <w:t>)</w:t>
      </w:r>
    </w:p>
    <w:sectPr w:rsidR="007E7025" w:rsidRPr="00D55B37" w:rsidSect="007E702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D84"/>
    <w:rsid w:val="00175311"/>
    <w:rsid w:val="00280D84"/>
    <w:rsid w:val="00346952"/>
    <w:rsid w:val="003F6601"/>
    <w:rsid w:val="00483AF0"/>
    <w:rsid w:val="005D14DF"/>
    <w:rsid w:val="007A00DE"/>
    <w:rsid w:val="007D70B1"/>
    <w:rsid w:val="007E7025"/>
    <w:rsid w:val="007F6AE2"/>
    <w:rsid w:val="00824E63"/>
    <w:rsid w:val="00C23BFE"/>
    <w:rsid w:val="00DB6357"/>
    <w:rsid w:val="00DC474D"/>
    <w:rsid w:val="00EC5CE0"/>
    <w:rsid w:val="00F2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7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