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1BC" w:rsidRDefault="00EC11BC" w:rsidP="00EC11BC">
      <w:pPr>
        <w:widowControl w:val="0"/>
        <w:autoSpaceDE w:val="0"/>
        <w:autoSpaceDN w:val="0"/>
        <w:adjustRightInd w:val="0"/>
      </w:pPr>
      <w:bookmarkStart w:id="0" w:name="_GoBack"/>
      <w:bookmarkEnd w:id="0"/>
    </w:p>
    <w:p w:rsidR="00EC11BC" w:rsidRDefault="00EC11BC" w:rsidP="00EC11BC">
      <w:pPr>
        <w:widowControl w:val="0"/>
        <w:autoSpaceDE w:val="0"/>
        <w:autoSpaceDN w:val="0"/>
        <w:adjustRightInd w:val="0"/>
      </w:pPr>
      <w:r>
        <w:rPr>
          <w:b/>
          <w:bCs/>
        </w:rPr>
        <w:t>Section 1100.110  Conflict of Interest</w:t>
      </w:r>
      <w:r>
        <w:t xml:space="preserve"> </w:t>
      </w:r>
    </w:p>
    <w:p w:rsidR="00EC11BC" w:rsidRDefault="00EC11BC" w:rsidP="00EC11BC">
      <w:pPr>
        <w:widowControl w:val="0"/>
        <w:autoSpaceDE w:val="0"/>
        <w:autoSpaceDN w:val="0"/>
        <w:adjustRightInd w:val="0"/>
      </w:pPr>
    </w:p>
    <w:p w:rsidR="00EC11BC" w:rsidRDefault="00EC11BC" w:rsidP="00EC11BC">
      <w:pPr>
        <w:widowControl w:val="0"/>
        <w:autoSpaceDE w:val="0"/>
        <w:autoSpaceDN w:val="0"/>
        <w:adjustRightInd w:val="0"/>
      </w:pPr>
      <w:r>
        <w:t xml:space="preserve">At any time prior to the issuance of the recommended decision and order, a party may move to disqualify the administrative law judge on the grounds of bias or conflict of interest.  The motion shall be submitted in writing to the General Counsel, with a copy to the administrative law judge, setting out the specific instances of bias or conflict of interest.  An adverse decision or ruling, in and of itself, is not grounds for disqualification.  The General Counsel may decline to disqualify the administrative law judge or appoint another administrative law judge to hear the case. </w:t>
      </w:r>
    </w:p>
    <w:p w:rsidR="00EC11BC" w:rsidRDefault="00EC11BC" w:rsidP="00EC11BC">
      <w:pPr>
        <w:widowControl w:val="0"/>
        <w:autoSpaceDE w:val="0"/>
        <w:autoSpaceDN w:val="0"/>
        <w:adjustRightInd w:val="0"/>
      </w:pPr>
    </w:p>
    <w:p w:rsidR="00EC11BC" w:rsidRDefault="00EC11BC" w:rsidP="00EC11BC">
      <w:pPr>
        <w:widowControl w:val="0"/>
        <w:autoSpaceDE w:val="0"/>
        <w:autoSpaceDN w:val="0"/>
        <w:adjustRightInd w:val="0"/>
        <w:ind w:left="1440" w:hanging="720"/>
      </w:pPr>
      <w:r>
        <w:t xml:space="preserve">(Source:  Added at 26 Ill. Reg. 11472, effective July 23, 2002) </w:t>
      </w:r>
    </w:p>
    <w:sectPr w:rsidR="00EC11BC" w:rsidSect="00EC11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11BC"/>
    <w:rsid w:val="0033699C"/>
    <w:rsid w:val="00581B95"/>
    <w:rsid w:val="005C3366"/>
    <w:rsid w:val="008E699D"/>
    <w:rsid w:val="00EC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