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6D" w:rsidRDefault="0095236D" w:rsidP="00952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36D" w:rsidRDefault="0095236D" w:rsidP="009523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630.110  Grievance - Definition</w:t>
      </w:r>
      <w:r>
        <w:t xml:space="preserve"> </w:t>
      </w:r>
    </w:p>
    <w:p w:rsidR="0095236D" w:rsidRDefault="0095236D" w:rsidP="0095236D">
      <w:pPr>
        <w:widowControl w:val="0"/>
        <w:autoSpaceDE w:val="0"/>
        <w:autoSpaceDN w:val="0"/>
        <w:adjustRightInd w:val="0"/>
      </w:pPr>
    </w:p>
    <w:p w:rsidR="0095236D" w:rsidRDefault="0095236D" w:rsidP="0095236D">
      <w:pPr>
        <w:widowControl w:val="0"/>
        <w:autoSpaceDE w:val="0"/>
        <w:autoSpaceDN w:val="0"/>
        <w:adjustRightInd w:val="0"/>
      </w:pPr>
      <w:r>
        <w:t xml:space="preserve">Any employee of the Office of the Treasurer may grieve the impact upon his/her employment condition or status of the application of the State Treasurer Employment Code (Code) (Ill. Rev. Stat. 1989, </w:t>
      </w:r>
      <w:proofErr w:type="spellStart"/>
      <w:r>
        <w:t>ch.</w:t>
      </w:r>
      <w:proofErr w:type="spellEnd"/>
      <w:r>
        <w:t xml:space="preserve"> 130, pars. 101 et seq.), the rules or any policy. </w:t>
      </w:r>
    </w:p>
    <w:sectPr w:rsidR="0095236D" w:rsidSect="00952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36D"/>
    <w:rsid w:val="003F3DFA"/>
    <w:rsid w:val="005C3366"/>
    <w:rsid w:val="0095236D"/>
    <w:rsid w:val="0096170B"/>
    <w:rsid w:val="00D4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