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E62" w:rsidRDefault="00202E62" w:rsidP="00202E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2E62" w:rsidRDefault="00202E62" w:rsidP="00202E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620.1330  Discharge of Probationary Employee</w:t>
      </w:r>
      <w:r>
        <w:t xml:space="preserve"> </w:t>
      </w:r>
    </w:p>
    <w:p w:rsidR="00202E62" w:rsidRDefault="00202E62" w:rsidP="00202E62">
      <w:pPr>
        <w:widowControl w:val="0"/>
        <w:autoSpaceDE w:val="0"/>
        <w:autoSpaceDN w:val="0"/>
        <w:adjustRightInd w:val="0"/>
      </w:pPr>
    </w:p>
    <w:p w:rsidR="00202E62" w:rsidRDefault="00202E62" w:rsidP="00202E62">
      <w:pPr>
        <w:widowControl w:val="0"/>
        <w:autoSpaceDE w:val="0"/>
        <w:autoSpaceDN w:val="0"/>
        <w:adjustRightInd w:val="0"/>
      </w:pPr>
      <w:r>
        <w:t xml:space="preserve">The Director may approve the discharge or suspension of a probationary employee at the request of a department head or designee.  In determining whether or not to approve the discharge of such employee, the Director shall consider the employee's employment record. </w:t>
      </w:r>
    </w:p>
    <w:sectPr w:rsidR="00202E62" w:rsidSect="00202E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2E62"/>
    <w:rsid w:val="00202E62"/>
    <w:rsid w:val="005C3366"/>
    <w:rsid w:val="009B4D99"/>
    <w:rsid w:val="00A9095C"/>
    <w:rsid w:val="00BB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