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91" w:rsidRDefault="00F93D91" w:rsidP="00F93D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D91" w:rsidRDefault="00F93D91" w:rsidP="00F93D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610.140  Assignments to Other Classes</w:t>
      </w:r>
      <w:r>
        <w:t xml:space="preserve"> </w:t>
      </w:r>
    </w:p>
    <w:p w:rsidR="00F93D91" w:rsidRDefault="00F93D91" w:rsidP="00F93D91">
      <w:pPr>
        <w:widowControl w:val="0"/>
        <w:autoSpaceDE w:val="0"/>
        <w:autoSpaceDN w:val="0"/>
        <w:adjustRightInd w:val="0"/>
      </w:pPr>
    </w:p>
    <w:p w:rsidR="00F93D91" w:rsidRDefault="00F93D91" w:rsidP="00F93D91">
      <w:pPr>
        <w:widowControl w:val="0"/>
        <w:autoSpaceDE w:val="0"/>
        <w:autoSpaceDN w:val="0"/>
        <w:adjustRightInd w:val="0"/>
      </w:pPr>
      <w:r>
        <w:t xml:space="preserve">An employee whose position has been allocated to a class having a higher, lower, or same maximum permissible salary or rate may remain in the position provided, however, that the Director shall determine, in the case having a higher maximum salary or rate, whether, considering the nature of such change in duties, such employee is qualified for the position. </w:t>
      </w:r>
    </w:p>
    <w:sectPr w:rsidR="00F93D91" w:rsidSect="00F93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D91"/>
    <w:rsid w:val="005C3366"/>
    <w:rsid w:val="00926141"/>
    <w:rsid w:val="00A36F12"/>
    <w:rsid w:val="00F36902"/>
    <w:rsid w:val="00F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