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0" w:rsidRDefault="00695F90" w:rsidP="00695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5F90" w:rsidRDefault="00695F90" w:rsidP="00695F90">
      <w:pPr>
        <w:widowControl w:val="0"/>
        <w:autoSpaceDE w:val="0"/>
        <w:autoSpaceDN w:val="0"/>
        <w:adjustRightInd w:val="0"/>
      </w:pPr>
      <w:r>
        <w:t xml:space="preserve">AUTHORITY:  Implementing and authorized by Section 36 of "An Act in relation to State Finance" (Ill. Rev. Stat. 1981, </w:t>
      </w:r>
      <w:proofErr w:type="spellStart"/>
      <w:r>
        <w:t>ch.</w:t>
      </w:r>
      <w:proofErr w:type="spellEnd"/>
      <w:r>
        <w:t xml:space="preserve"> 127, par. 167.04). </w:t>
      </w:r>
    </w:p>
    <w:sectPr w:rsidR="00695F90" w:rsidSect="00695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F90"/>
    <w:rsid w:val="00353E9C"/>
    <w:rsid w:val="00597FB1"/>
    <w:rsid w:val="005C3366"/>
    <w:rsid w:val="00695F90"/>
    <w:rsid w:val="009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36 of "An Act in relation to State Finance" (Ill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36 of "An Act in relation to State Finance" (Ill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