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8D3" w:rsidRDefault="00F618D3" w:rsidP="00F618D3">
      <w:pPr>
        <w:widowControl w:val="0"/>
        <w:autoSpaceDE w:val="0"/>
        <w:autoSpaceDN w:val="0"/>
        <w:adjustRightInd w:val="0"/>
      </w:pPr>
      <w:bookmarkStart w:id="0" w:name="_GoBack"/>
      <w:bookmarkEnd w:id="0"/>
    </w:p>
    <w:p w:rsidR="00F618D3" w:rsidRDefault="00F618D3" w:rsidP="00F618D3">
      <w:pPr>
        <w:widowControl w:val="0"/>
        <w:autoSpaceDE w:val="0"/>
        <w:autoSpaceDN w:val="0"/>
        <w:adjustRightInd w:val="0"/>
      </w:pPr>
      <w:r>
        <w:rPr>
          <w:b/>
          <w:bCs/>
        </w:rPr>
        <w:t>Section 305.110  Extends Jurisdiction A, B &amp; C (April 1, 1972)</w:t>
      </w:r>
      <w:r>
        <w:t xml:space="preserve"> </w:t>
      </w:r>
    </w:p>
    <w:p w:rsidR="00F618D3" w:rsidRDefault="00F618D3" w:rsidP="00F618D3">
      <w:pPr>
        <w:widowControl w:val="0"/>
        <w:autoSpaceDE w:val="0"/>
        <w:autoSpaceDN w:val="0"/>
        <w:adjustRightInd w:val="0"/>
      </w:pPr>
    </w:p>
    <w:p w:rsidR="00F618D3" w:rsidRDefault="00F618D3" w:rsidP="00F618D3">
      <w:pPr>
        <w:widowControl w:val="0"/>
        <w:autoSpaceDE w:val="0"/>
        <w:autoSpaceDN w:val="0"/>
        <w:adjustRightInd w:val="0"/>
      </w:pPr>
      <w:r>
        <w:t xml:space="preserve">The following Divisions, Bureaus, and Offices of the Secretary of State, except as otherwise herein provided: </w:t>
      </w:r>
    </w:p>
    <w:p w:rsidR="00D370F4" w:rsidRDefault="00D370F4" w:rsidP="00F618D3">
      <w:pPr>
        <w:widowControl w:val="0"/>
        <w:autoSpaceDE w:val="0"/>
        <w:autoSpaceDN w:val="0"/>
        <w:adjustRightInd w:val="0"/>
      </w:pPr>
    </w:p>
    <w:p w:rsidR="00F618D3" w:rsidRDefault="00F618D3" w:rsidP="00F618D3">
      <w:pPr>
        <w:widowControl w:val="0"/>
        <w:autoSpaceDE w:val="0"/>
        <w:autoSpaceDN w:val="0"/>
        <w:adjustRightInd w:val="0"/>
        <w:ind w:left="1440" w:hanging="720"/>
      </w:pPr>
      <w:r>
        <w:tab/>
        <w:t xml:space="preserve">Motor Vehicle Services for which code coverage does not currently exist, and the offices or divisions of Court of Claims, Personnel, Fiscal Control, Research, Corporation, Securities, Index, Uniform Commercial Code, Archives and Records, State Library, and Accounting Revenue and the Office of Building Management. </w:t>
      </w:r>
    </w:p>
    <w:sectPr w:rsidR="00F618D3" w:rsidSect="00F618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18D3"/>
    <w:rsid w:val="003B5D40"/>
    <w:rsid w:val="005C3366"/>
    <w:rsid w:val="00847FFE"/>
    <w:rsid w:val="00D370F4"/>
    <w:rsid w:val="00E82A17"/>
    <w:rsid w:val="00F61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305</vt:lpstr>
    </vt:vector>
  </TitlesOfParts>
  <Company>State of Illinois</Company>
  <LinksUpToDate>false</LinksUpToDate>
  <CharactersWithSpaces>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305</dc:title>
  <dc:subject/>
  <dc:creator>Illinois General Assembly</dc:creator>
  <cp:keywords/>
  <dc:description/>
  <cp:lastModifiedBy>Roberts, John</cp:lastModifiedBy>
  <cp:revision>3</cp:revision>
  <dcterms:created xsi:type="dcterms:W3CDTF">2012-06-21T18:16:00Z</dcterms:created>
  <dcterms:modified xsi:type="dcterms:W3CDTF">2012-06-21T18:16:00Z</dcterms:modified>
</cp:coreProperties>
</file>