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C6" w:rsidRDefault="008070C6" w:rsidP="008070C6">
      <w:pPr>
        <w:widowControl w:val="0"/>
        <w:autoSpaceDE w:val="0"/>
        <w:autoSpaceDN w:val="0"/>
        <w:adjustRightInd w:val="0"/>
      </w:pPr>
      <w:bookmarkStart w:id="0" w:name="_GoBack"/>
      <w:bookmarkEnd w:id="0"/>
    </w:p>
    <w:p w:rsidR="008070C6" w:rsidRDefault="008070C6" w:rsidP="008070C6">
      <w:pPr>
        <w:widowControl w:val="0"/>
        <w:autoSpaceDE w:val="0"/>
        <w:autoSpaceDN w:val="0"/>
        <w:adjustRightInd w:val="0"/>
      </w:pPr>
      <w:r>
        <w:rPr>
          <w:b/>
          <w:bCs/>
        </w:rPr>
        <w:t>Section 303.225  Eligibility for Holiday Pay</w:t>
      </w:r>
      <w:r>
        <w:t xml:space="preserve"> </w:t>
      </w:r>
    </w:p>
    <w:p w:rsidR="008070C6" w:rsidRDefault="008070C6" w:rsidP="008070C6">
      <w:pPr>
        <w:widowControl w:val="0"/>
        <w:autoSpaceDE w:val="0"/>
        <w:autoSpaceDN w:val="0"/>
        <w:adjustRightInd w:val="0"/>
      </w:pPr>
    </w:p>
    <w:p w:rsidR="008070C6" w:rsidRDefault="008070C6" w:rsidP="008070C6">
      <w:pPr>
        <w:widowControl w:val="0"/>
        <w:autoSpaceDE w:val="0"/>
        <w:autoSpaceDN w:val="0"/>
        <w:adjustRightInd w:val="0"/>
      </w:pPr>
      <w:r>
        <w:t xml:space="preserve">To be eligible for holiday pay, the employee shall work the employee's last scheduled work day before the holiday and first scheduled work day after the holiday, unless absence on either or both of these work days is for good cause and approved by the operating agency. </w:t>
      </w:r>
    </w:p>
    <w:sectPr w:rsidR="008070C6" w:rsidSect="008070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0C6"/>
    <w:rsid w:val="005C3366"/>
    <w:rsid w:val="008070C6"/>
    <w:rsid w:val="009D3281"/>
    <w:rsid w:val="00EF2AFD"/>
    <w:rsid w:val="00F5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