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8F" w:rsidRDefault="0084678F" w:rsidP="0084678F">
      <w:pPr>
        <w:widowControl w:val="0"/>
        <w:autoSpaceDE w:val="0"/>
        <w:autoSpaceDN w:val="0"/>
        <w:adjustRightInd w:val="0"/>
      </w:pPr>
      <w:bookmarkStart w:id="0" w:name="_GoBack"/>
      <w:bookmarkEnd w:id="0"/>
    </w:p>
    <w:p w:rsidR="0084678F" w:rsidRDefault="0084678F" w:rsidP="0084678F">
      <w:pPr>
        <w:widowControl w:val="0"/>
        <w:autoSpaceDE w:val="0"/>
        <w:autoSpaceDN w:val="0"/>
        <w:adjustRightInd w:val="0"/>
      </w:pPr>
      <w:r>
        <w:rPr>
          <w:b/>
          <w:bCs/>
        </w:rPr>
        <w:t>Section 303.45  Representation</w:t>
      </w:r>
      <w:r>
        <w:t xml:space="preserve"> </w:t>
      </w:r>
    </w:p>
    <w:p w:rsidR="0084678F" w:rsidRDefault="0084678F" w:rsidP="0084678F">
      <w:pPr>
        <w:widowControl w:val="0"/>
        <w:autoSpaceDE w:val="0"/>
        <w:autoSpaceDN w:val="0"/>
        <w:adjustRightInd w:val="0"/>
      </w:pPr>
    </w:p>
    <w:p w:rsidR="0084678F" w:rsidRDefault="0084678F" w:rsidP="0084678F">
      <w:pPr>
        <w:widowControl w:val="0"/>
        <w:autoSpaceDE w:val="0"/>
        <w:autoSpaceDN w:val="0"/>
        <w:adjustRightInd w:val="0"/>
      </w:pPr>
      <w:r>
        <w:t xml:space="preserve">In discussions or meetings with the employer in Steps 2, 3, or 4 of the Grievance Procedure (Section 303.20), the employee shall be entitled to be present and may be accompanied or represented by the exclusive bargaining representative or, if there is no such representative, any other person. </w:t>
      </w:r>
    </w:p>
    <w:sectPr w:rsidR="0084678F" w:rsidSect="008467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78F"/>
    <w:rsid w:val="005C3366"/>
    <w:rsid w:val="006D3F2A"/>
    <w:rsid w:val="0084678F"/>
    <w:rsid w:val="00A5237E"/>
    <w:rsid w:val="00A71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