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F7" w:rsidRDefault="009060F7" w:rsidP="009060F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060F7" w:rsidRDefault="009060F7" w:rsidP="009060F7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302.700  Cause for Discharge</w:t>
      </w:r>
      <w:r>
        <w:t xml:space="preserve"> </w:t>
      </w:r>
    </w:p>
    <w:p w:rsidR="009060F7" w:rsidRDefault="009060F7" w:rsidP="009060F7">
      <w:pPr>
        <w:widowControl w:val="0"/>
        <w:autoSpaceDE w:val="0"/>
        <w:autoSpaceDN w:val="0"/>
        <w:adjustRightInd w:val="0"/>
      </w:pPr>
    </w:p>
    <w:p w:rsidR="009060F7" w:rsidRDefault="009060F7" w:rsidP="009060F7">
      <w:pPr>
        <w:widowControl w:val="0"/>
        <w:autoSpaceDE w:val="0"/>
        <w:autoSpaceDN w:val="0"/>
        <w:adjustRightInd w:val="0"/>
      </w:pPr>
      <w:r>
        <w:t xml:space="preserve">Cause for discharge consists of some substantial shortcoming which renders the continuance of an employee in a State position in some way detrimental to the discipline and/or efficiency of the service and which the law or sound public opinion recognizes as good cause for the employee no longer being held in that position. </w:t>
      </w:r>
    </w:p>
    <w:p w:rsidR="009060F7" w:rsidRDefault="009060F7" w:rsidP="009060F7">
      <w:pPr>
        <w:widowControl w:val="0"/>
        <w:autoSpaceDE w:val="0"/>
        <w:autoSpaceDN w:val="0"/>
        <w:adjustRightInd w:val="0"/>
      </w:pPr>
    </w:p>
    <w:p w:rsidR="009060F7" w:rsidRDefault="009060F7" w:rsidP="009060F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10 Ill. Reg. 13940, effective September 1, 1986) </w:t>
      </w:r>
    </w:p>
    <w:sectPr w:rsidR="009060F7" w:rsidSect="009060F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060F7"/>
    <w:rsid w:val="00114CC6"/>
    <w:rsid w:val="001C57DA"/>
    <w:rsid w:val="005C3366"/>
    <w:rsid w:val="0068709C"/>
    <w:rsid w:val="0090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302</vt:lpstr>
    </vt:vector>
  </TitlesOfParts>
  <Company>state of illinois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302</dc:title>
  <dc:subject/>
  <dc:creator>Illinois General Assembly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