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A93" w:rsidRDefault="00205A93" w:rsidP="00205A93">
      <w:pPr>
        <w:widowControl w:val="0"/>
        <w:autoSpaceDE w:val="0"/>
        <w:autoSpaceDN w:val="0"/>
        <w:adjustRightInd w:val="0"/>
      </w:pPr>
      <w:bookmarkStart w:id="0" w:name="_GoBack"/>
      <w:bookmarkEnd w:id="0"/>
    </w:p>
    <w:p w:rsidR="00205A93" w:rsidRDefault="00205A93" w:rsidP="00205A93">
      <w:pPr>
        <w:widowControl w:val="0"/>
        <w:autoSpaceDE w:val="0"/>
        <w:autoSpaceDN w:val="0"/>
        <w:adjustRightInd w:val="0"/>
      </w:pPr>
      <w:r>
        <w:rPr>
          <w:b/>
          <w:bCs/>
        </w:rPr>
        <w:t>Section 302.496  Appeal by Certified Employee</w:t>
      </w:r>
      <w:r>
        <w:t xml:space="preserve"> </w:t>
      </w:r>
    </w:p>
    <w:p w:rsidR="00205A93" w:rsidRDefault="00205A93" w:rsidP="00205A93">
      <w:pPr>
        <w:widowControl w:val="0"/>
        <w:autoSpaceDE w:val="0"/>
        <w:autoSpaceDN w:val="0"/>
        <w:adjustRightInd w:val="0"/>
      </w:pPr>
    </w:p>
    <w:p w:rsidR="00205A93" w:rsidRDefault="00205A93" w:rsidP="00205A93">
      <w:pPr>
        <w:widowControl w:val="0"/>
        <w:autoSpaceDE w:val="0"/>
        <w:autoSpaceDN w:val="0"/>
        <w:adjustRightInd w:val="0"/>
      </w:pPr>
      <w:r>
        <w:t xml:space="preserve">A certified employee who has been served with approved statement of reasons for demotion may appeal to the Civil Service Commission, provided such appeal is made in writing within fifteen days of receipt of the approved statement of reasons for demotion. </w:t>
      </w:r>
    </w:p>
    <w:sectPr w:rsidR="00205A93" w:rsidSect="00205A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5A93"/>
    <w:rsid w:val="00205A93"/>
    <w:rsid w:val="005C3366"/>
    <w:rsid w:val="00831FFC"/>
    <w:rsid w:val="00EE7CF4"/>
    <w:rsid w:val="00FA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