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32" w:rsidRDefault="00B57332" w:rsidP="00B57332">
      <w:pPr>
        <w:widowControl w:val="0"/>
        <w:autoSpaceDE w:val="0"/>
        <w:autoSpaceDN w:val="0"/>
        <w:adjustRightInd w:val="0"/>
      </w:pPr>
      <w:bookmarkStart w:id="0" w:name="_GoBack"/>
      <w:bookmarkEnd w:id="0"/>
    </w:p>
    <w:p w:rsidR="00B57332" w:rsidRDefault="00B57332" w:rsidP="00B57332">
      <w:pPr>
        <w:widowControl w:val="0"/>
        <w:autoSpaceDE w:val="0"/>
        <w:autoSpaceDN w:val="0"/>
        <w:adjustRightInd w:val="0"/>
      </w:pPr>
      <w:r>
        <w:rPr>
          <w:b/>
          <w:bCs/>
        </w:rPr>
        <w:t>Section 302.490  Employee Obligations</w:t>
      </w:r>
      <w:r>
        <w:t xml:space="preserve"> </w:t>
      </w:r>
    </w:p>
    <w:p w:rsidR="00B57332" w:rsidRDefault="00B57332" w:rsidP="00B57332">
      <w:pPr>
        <w:widowControl w:val="0"/>
        <w:autoSpaceDE w:val="0"/>
        <w:autoSpaceDN w:val="0"/>
        <w:adjustRightInd w:val="0"/>
      </w:pPr>
    </w:p>
    <w:p w:rsidR="00B57332" w:rsidRDefault="00B57332" w:rsidP="00B57332">
      <w:pPr>
        <w:widowControl w:val="0"/>
        <w:autoSpaceDE w:val="0"/>
        <w:autoSpaceDN w:val="0"/>
        <w:adjustRightInd w:val="0"/>
      </w:pPr>
      <w:r>
        <w:t xml:space="preserve">Upon receipt by the employee of the approved statement of reasons for demotion or upon the effective date thereof, whichever is later, the employee shall leave the position in which assigned prior to such statement of reasons and report for duty to the position to which demoted and such report shall be without prejudice to right of appeal under Section 302.496. </w:t>
      </w:r>
    </w:p>
    <w:sectPr w:rsidR="00B57332" w:rsidSect="00B57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332"/>
    <w:rsid w:val="005C3366"/>
    <w:rsid w:val="0073450D"/>
    <w:rsid w:val="00B57332"/>
    <w:rsid w:val="00BE7FB6"/>
    <w:rsid w:val="00E1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