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EE" w:rsidRPr="008515EE" w:rsidRDefault="008515EE" w:rsidP="008515EE">
      <w:pPr>
        <w:spacing w:after="0" w:line="240" w:lineRule="auto"/>
      </w:pPr>
    </w:p>
    <w:p w:rsidR="008515EE" w:rsidRPr="008515EE" w:rsidRDefault="008515EE" w:rsidP="008515EE">
      <w:pPr>
        <w:spacing w:after="0" w:line="240" w:lineRule="auto"/>
        <w:rPr>
          <w:b/>
        </w:rPr>
      </w:pPr>
      <w:r w:rsidRPr="008515EE">
        <w:rPr>
          <w:b/>
        </w:rPr>
        <w:t>Section 50.150  Extension of Hearing Dates</w:t>
      </w:r>
    </w:p>
    <w:p w:rsidR="008515EE" w:rsidRPr="008515EE" w:rsidRDefault="008515EE" w:rsidP="008515EE">
      <w:pPr>
        <w:spacing w:after="0" w:line="240" w:lineRule="auto"/>
      </w:pPr>
    </w:p>
    <w:p w:rsidR="008515EE" w:rsidRPr="008515EE" w:rsidRDefault="008515EE" w:rsidP="008515EE">
      <w:pPr>
        <w:spacing w:after="0" w:line="240" w:lineRule="auto"/>
      </w:pPr>
      <w:r w:rsidRPr="008515EE">
        <w:t>Pursuant to the powers vested in him by Public Act 101-640, the Secretary of State hereby extends for the duration of the disaster proclaimed by the Governor in Gubernatorial Proclamation number 2020-038 issued on March 9, 2020, as extended by subsequent disaster proclamations, and for a period of 90 days thereafter, the date for all hearings conducted pursuant to Section 9 of the Secretary of State Merit Employment Code.  This extension period may be rescinded by the Secretary of State through the adoption of an emergency rulemaking.</w:t>
      </w:r>
    </w:p>
    <w:p w:rsidR="008515EE" w:rsidRDefault="008515EE" w:rsidP="008515EE">
      <w:pPr>
        <w:spacing w:after="0" w:line="240" w:lineRule="auto"/>
      </w:pPr>
    </w:p>
    <w:p w:rsidR="000174EB" w:rsidRPr="008515EE" w:rsidRDefault="00380F8E" w:rsidP="008515EE">
      <w:pPr>
        <w:spacing w:after="0" w:line="240" w:lineRule="auto"/>
        <w:ind w:left="720"/>
      </w:pPr>
      <w:r>
        <w:t xml:space="preserve">(Source:  Added at 44 Ill. Reg. </w:t>
      </w:r>
      <w:r w:rsidR="0056178B">
        <w:t>17710</w:t>
      </w:r>
      <w:r>
        <w:t xml:space="preserve">, effective </w:t>
      </w:r>
      <w:bookmarkStart w:id="0" w:name="_GoBack"/>
      <w:r w:rsidR="0056178B">
        <w:t>October 21, 2020</w:t>
      </w:r>
      <w:bookmarkEnd w:id="0"/>
      <w:r>
        <w:t>)</w:t>
      </w:r>
    </w:p>
    <w:sectPr w:rsidR="000174EB" w:rsidRPr="008515EE" w:rsidSect="00DB6D21"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E6" w:rsidRDefault="00BC13E6">
      <w:r>
        <w:separator/>
      </w:r>
    </w:p>
  </w:endnote>
  <w:endnote w:type="continuationSeparator" w:id="0">
    <w:p w:rsidR="00BC13E6" w:rsidRDefault="00BC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E6" w:rsidRDefault="00BC13E6">
      <w:r>
        <w:separator/>
      </w:r>
    </w:p>
  </w:footnote>
  <w:footnote w:type="continuationSeparator" w:id="0">
    <w:p w:rsidR="00BC13E6" w:rsidRDefault="00BC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F8E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78B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BF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5EE"/>
    <w:rsid w:val="00855AEC"/>
    <w:rsid w:val="00855F56"/>
    <w:rsid w:val="008570BA"/>
    <w:rsid w:val="00860ECA"/>
    <w:rsid w:val="0086679B"/>
    <w:rsid w:val="00870EF2"/>
    <w:rsid w:val="008717C5"/>
    <w:rsid w:val="008740C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D1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3E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D80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5D2D-E99E-45D4-9B3D-411224D0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5EE"/>
    <w:pPr>
      <w:spacing w:after="200" w:line="276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2020-10-01T17:06:00Z</dcterms:created>
  <dcterms:modified xsi:type="dcterms:W3CDTF">2020-11-02T16:07:00Z</dcterms:modified>
</cp:coreProperties>
</file>