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E7" w:rsidRDefault="003969E7" w:rsidP="003969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69E7" w:rsidRDefault="003969E7" w:rsidP="003969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50.140  Administrative Review</w:t>
      </w:r>
      <w:r>
        <w:t xml:space="preserve"> </w:t>
      </w:r>
    </w:p>
    <w:p w:rsidR="003969E7" w:rsidRDefault="003969E7" w:rsidP="003969E7">
      <w:pPr>
        <w:widowControl w:val="0"/>
        <w:autoSpaceDE w:val="0"/>
        <w:autoSpaceDN w:val="0"/>
        <w:adjustRightInd w:val="0"/>
      </w:pPr>
    </w:p>
    <w:p w:rsidR="003969E7" w:rsidRDefault="003969E7" w:rsidP="003969E7">
      <w:pPr>
        <w:widowControl w:val="0"/>
        <w:autoSpaceDE w:val="0"/>
        <w:autoSpaceDN w:val="0"/>
        <w:adjustRightInd w:val="0"/>
      </w:pPr>
      <w:r>
        <w:t xml:space="preserve">When the Commission renders a final decision any party affected thereby is entitled to have such decision reviewed by the Circuit Court under the "Code of Civil Procedure" (Ill. Rev. Stat. 1981, </w:t>
      </w:r>
      <w:proofErr w:type="spellStart"/>
      <w:r>
        <w:t>ch.</w:t>
      </w:r>
      <w:proofErr w:type="spellEnd"/>
      <w:r>
        <w:t xml:space="preserve"> 110, par. 3-101 et seq.) by filing a complaint and causing the issuance of summons on the administrative agency and on each of the other defendants within 35 calendar days from the date that a copy of such decision sought to be reviewed was served upon him/her. </w:t>
      </w:r>
    </w:p>
    <w:p w:rsidR="003969E7" w:rsidRDefault="003969E7" w:rsidP="003969E7">
      <w:pPr>
        <w:widowControl w:val="0"/>
        <w:autoSpaceDE w:val="0"/>
        <w:autoSpaceDN w:val="0"/>
        <w:adjustRightInd w:val="0"/>
      </w:pPr>
    </w:p>
    <w:p w:rsidR="003969E7" w:rsidRDefault="003969E7" w:rsidP="003969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17496, effective January 1, 1984) </w:t>
      </w:r>
    </w:p>
    <w:sectPr w:rsidR="003969E7" w:rsidSect="003969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9E7"/>
    <w:rsid w:val="000F0611"/>
    <w:rsid w:val="003969E7"/>
    <w:rsid w:val="004C46AC"/>
    <w:rsid w:val="005C3366"/>
    <w:rsid w:val="008D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