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2D9" w:rsidRDefault="001D72D9" w:rsidP="001D72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72D9" w:rsidRDefault="001D72D9" w:rsidP="001D72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1.233  Evidence</w:t>
      </w:r>
      <w:r>
        <w:t xml:space="preserve"> </w:t>
      </w:r>
    </w:p>
    <w:p w:rsidR="001D72D9" w:rsidRDefault="001D72D9" w:rsidP="001D72D9">
      <w:pPr>
        <w:widowControl w:val="0"/>
        <w:autoSpaceDE w:val="0"/>
        <w:autoSpaceDN w:val="0"/>
        <w:adjustRightInd w:val="0"/>
      </w:pPr>
    </w:p>
    <w:p w:rsidR="001D72D9" w:rsidRDefault="001D72D9" w:rsidP="001D72D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Irrelevant, immaterial or unduly repetitious evidence shall be excluded. The rules of evidence and privilege as applied in civil cases in the circuit courts of </w:t>
      </w: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 xml:space="preserve"> shall be followed.  However, evidence not admissible under </w:t>
      </w:r>
      <w:r w:rsidR="008C7E7F">
        <w:t>those</w:t>
      </w:r>
      <w:r>
        <w:t xml:space="preserve"> rules of evidence may be admitted (</w:t>
      </w:r>
      <w:r w:rsidR="008C7E7F">
        <w:t>unless</w:t>
      </w:r>
      <w:r>
        <w:t xml:space="preserve"> precluded by statute) if it is of a type commonly relied upon by reasonably prudent persons in the conduct of their affairs. </w:t>
      </w:r>
    </w:p>
    <w:p w:rsidR="001D72D9" w:rsidRDefault="001D72D9" w:rsidP="001D72D9">
      <w:pPr>
        <w:widowControl w:val="0"/>
        <w:autoSpaceDE w:val="0"/>
        <w:autoSpaceDN w:val="0"/>
        <w:adjustRightInd w:val="0"/>
        <w:ind w:left="1440" w:hanging="720"/>
      </w:pPr>
    </w:p>
    <w:p w:rsidR="001D72D9" w:rsidRDefault="001D72D9" w:rsidP="001D72D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Objections to evidentiary offers may be made and shall be noted in the record. </w:t>
      </w:r>
    </w:p>
    <w:p w:rsidR="001D72D9" w:rsidRDefault="001D72D9" w:rsidP="001D72D9">
      <w:pPr>
        <w:widowControl w:val="0"/>
        <w:autoSpaceDE w:val="0"/>
        <w:autoSpaceDN w:val="0"/>
        <w:adjustRightInd w:val="0"/>
        <w:ind w:left="1440" w:hanging="720"/>
      </w:pPr>
    </w:p>
    <w:p w:rsidR="001D72D9" w:rsidRDefault="001D72D9" w:rsidP="001D72D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Any party who has had evidence excluded may make an offer of proof.</w:t>
      </w:r>
    </w:p>
    <w:p w:rsidR="001D72D9" w:rsidRDefault="001D72D9" w:rsidP="001D72D9">
      <w:pPr>
        <w:widowControl w:val="0"/>
        <w:autoSpaceDE w:val="0"/>
        <w:autoSpaceDN w:val="0"/>
        <w:adjustRightInd w:val="0"/>
        <w:ind w:left="1440" w:hanging="720"/>
      </w:pPr>
    </w:p>
    <w:p w:rsidR="001D72D9" w:rsidRPr="00D55B37" w:rsidRDefault="001D72D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1C317B">
        <w:t>4</w:t>
      </w:r>
      <w:r>
        <w:t xml:space="preserve"> I</w:t>
      </w:r>
      <w:r w:rsidRPr="00D55B37">
        <w:t xml:space="preserve">ll. Reg. </w:t>
      </w:r>
      <w:r w:rsidR="00706031">
        <w:t>3485</w:t>
      </w:r>
      <w:r w:rsidRPr="00D55B37">
        <w:t xml:space="preserve">, effective </w:t>
      </w:r>
      <w:r w:rsidR="00706031">
        <w:t>March 3, 2010</w:t>
      </w:r>
      <w:r w:rsidRPr="00D55B37">
        <w:t>)</w:t>
      </w:r>
    </w:p>
    <w:sectPr w:rsidR="001D72D9" w:rsidRPr="00D55B37" w:rsidSect="00656C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C43" w:rsidRDefault="004C0C43">
      <w:r>
        <w:separator/>
      </w:r>
    </w:p>
  </w:endnote>
  <w:endnote w:type="continuationSeparator" w:id="0">
    <w:p w:rsidR="004C0C43" w:rsidRDefault="004C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C43" w:rsidRDefault="004C0C43">
      <w:r>
        <w:separator/>
      </w:r>
    </w:p>
  </w:footnote>
  <w:footnote w:type="continuationSeparator" w:id="0">
    <w:p w:rsidR="004C0C43" w:rsidRDefault="004C0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08E6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3B5D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317B"/>
    <w:rsid w:val="001C71C2"/>
    <w:rsid w:val="001C7D95"/>
    <w:rsid w:val="001D0EBA"/>
    <w:rsid w:val="001D0EFC"/>
    <w:rsid w:val="001D72D9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5397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0C43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5D4E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56CA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06031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A0CE9"/>
    <w:rsid w:val="008B56EA"/>
    <w:rsid w:val="008B77D8"/>
    <w:rsid w:val="008C1560"/>
    <w:rsid w:val="008C4FAF"/>
    <w:rsid w:val="008C5359"/>
    <w:rsid w:val="008C7E7F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2F6D"/>
    <w:rsid w:val="00FF08E6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72D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72D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