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B6" w:rsidRDefault="00A736B6" w:rsidP="00A736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6B6" w:rsidRDefault="00A736B6" w:rsidP="00A736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1.158  Public Hearing </w:t>
      </w:r>
      <w:r w:rsidR="0059262F">
        <w:rPr>
          <w:b/>
          <w:bCs/>
        </w:rPr>
        <w:t xml:space="preserve">− </w:t>
      </w:r>
      <w:r>
        <w:rPr>
          <w:b/>
          <w:bCs/>
        </w:rPr>
        <w:t xml:space="preserve">Recording </w:t>
      </w:r>
      <w:r w:rsidR="0059262F">
        <w:rPr>
          <w:b/>
          <w:bCs/>
        </w:rPr>
        <w:t xml:space="preserve">− </w:t>
      </w:r>
      <w:r>
        <w:rPr>
          <w:b/>
          <w:bCs/>
        </w:rPr>
        <w:t>Confidentiality</w:t>
      </w:r>
      <w:r>
        <w:t xml:space="preserve"> </w:t>
      </w:r>
    </w:p>
    <w:p w:rsidR="00A736B6" w:rsidRDefault="00A736B6" w:rsidP="00A736B6">
      <w:pPr>
        <w:widowControl w:val="0"/>
        <w:autoSpaceDE w:val="0"/>
        <w:autoSpaceDN w:val="0"/>
        <w:adjustRightInd w:val="0"/>
      </w:pPr>
    </w:p>
    <w:p w:rsidR="00A736B6" w:rsidRDefault="00A736B6" w:rsidP="00A736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hearings shall be open to the public</w:t>
      </w:r>
      <w:r w:rsidR="00F31350">
        <w:t>, except as otherwise provided in subsection (b)</w:t>
      </w:r>
      <w:r>
        <w:t xml:space="preserve">. </w:t>
      </w:r>
    </w:p>
    <w:p w:rsidR="00AA7E69" w:rsidRDefault="00AA7E69" w:rsidP="00A736B6">
      <w:pPr>
        <w:widowControl w:val="0"/>
        <w:autoSpaceDE w:val="0"/>
        <w:autoSpaceDN w:val="0"/>
        <w:adjustRightInd w:val="0"/>
        <w:ind w:left="1440" w:hanging="720"/>
      </w:pPr>
    </w:p>
    <w:p w:rsidR="00A736B6" w:rsidRDefault="00A736B6" w:rsidP="00A736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motion of either party</w:t>
      </w:r>
      <w:r w:rsidR="00F31350">
        <w:t>,</w:t>
      </w:r>
      <w:r>
        <w:t xml:space="preserve"> the hearing may be closed to the public </w:t>
      </w:r>
      <w:r w:rsidR="00F31350">
        <w:t>when</w:t>
      </w:r>
      <w:r>
        <w:t xml:space="preserve"> testimony or exhibits would refer to and reveal matters </w:t>
      </w:r>
      <w:r w:rsidR="00F31350">
        <w:t>that</w:t>
      </w:r>
      <w:r>
        <w:t xml:space="preserve"> constitute an exception to public disclosure under Section 7(1)(c) of the Illinois Freedom of Information Act [5 ILCS 140/7(1)(c</w:t>
      </w:r>
      <w:r w:rsidRPr="0059262F">
        <w:t>)]</w:t>
      </w:r>
      <w:r w:rsidR="0059262F" w:rsidRPr="0059262F">
        <w:t xml:space="preserve"> or if the Administrative Law Judge finds it necessary to close the hearing in instances </w:t>
      </w:r>
      <w:r w:rsidR="00F31350">
        <w:t>in which</w:t>
      </w:r>
      <w:r w:rsidR="0059262F" w:rsidRPr="0059262F">
        <w:t xml:space="preserve"> personal safety is of concern or when confidential testimony/exhibits/matters</w:t>
      </w:r>
      <w:r w:rsidR="00F31350">
        <w:t xml:space="preserve"> </w:t>
      </w:r>
      <w:r w:rsidR="0059262F" w:rsidRPr="0059262F">
        <w:t>are to be referenced or revealed</w:t>
      </w:r>
      <w:r w:rsidRPr="0059262F">
        <w:t>.</w:t>
      </w:r>
      <w:r>
        <w:t xml:space="preserve"> </w:t>
      </w:r>
    </w:p>
    <w:p w:rsidR="00AA7E69" w:rsidRDefault="00AA7E69" w:rsidP="00A736B6">
      <w:pPr>
        <w:widowControl w:val="0"/>
        <w:autoSpaceDE w:val="0"/>
        <w:autoSpaceDN w:val="0"/>
        <w:adjustRightInd w:val="0"/>
        <w:ind w:left="1440" w:hanging="720"/>
      </w:pPr>
    </w:p>
    <w:p w:rsidR="00A736B6" w:rsidRDefault="00A736B6" w:rsidP="00A736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Recording of hearings by devices used by individuals other than the officially designated </w:t>
      </w:r>
      <w:r w:rsidR="0059262F">
        <w:t>court reporter</w:t>
      </w:r>
      <w:r>
        <w:t xml:space="preserve"> or Administrative Law Judge is not allowed. </w:t>
      </w:r>
    </w:p>
    <w:p w:rsidR="00A736B6" w:rsidRDefault="00A736B6" w:rsidP="00A736B6">
      <w:pPr>
        <w:widowControl w:val="0"/>
        <w:autoSpaceDE w:val="0"/>
        <w:autoSpaceDN w:val="0"/>
        <w:adjustRightInd w:val="0"/>
        <w:ind w:left="1440" w:hanging="720"/>
      </w:pPr>
    </w:p>
    <w:p w:rsidR="00A736B6" w:rsidRDefault="00A736B6" w:rsidP="00A736B6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59262F">
        <w:t>mended</w:t>
      </w:r>
      <w:r>
        <w:t xml:space="preserve"> at </w:t>
      </w:r>
      <w:r w:rsidR="0059262F">
        <w:t>3</w:t>
      </w:r>
      <w:r w:rsidR="007E0697">
        <w:t>4</w:t>
      </w:r>
      <w:r>
        <w:t xml:space="preserve"> Ill. Reg. </w:t>
      </w:r>
      <w:r w:rsidR="00535204">
        <w:t>3485</w:t>
      </w:r>
      <w:r>
        <w:t xml:space="preserve">, effective </w:t>
      </w:r>
      <w:r w:rsidR="00535204">
        <w:t>March 3, 2010</w:t>
      </w:r>
      <w:r>
        <w:t xml:space="preserve">) </w:t>
      </w:r>
    </w:p>
    <w:sectPr w:rsidR="00A736B6" w:rsidSect="00A73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6B6"/>
    <w:rsid w:val="000905A6"/>
    <w:rsid w:val="0022465F"/>
    <w:rsid w:val="0030496A"/>
    <w:rsid w:val="00535204"/>
    <w:rsid w:val="0059262F"/>
    <w:rsid w:val="005C3366"/>
    <w:rsid w:val="005D1AD3"/>
    <w:rsid w:val="007E0697"/>
    <w:rsid w:val="009B0753"/>
    <w:rsid w:val="00A736B6"/>
    <w:rsid w:val="00AA7E69"/>
    <w:rsid w:val="00CF5218"/>
    <w:rsid w:val="00EB726A"/>
    <w:rsid w:val="00F3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