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94" w:rsidRDefault="00A42594" w:rsidP="00A42594">
      <w:pPr>
        <w:widowControl w:val="0"/>
        <w:autoSpaceDE w:val="0"/>
        <w:autoSpaceDN w:val="0"/>
        <w:adjustRightInd w:val="0"/>
      </w:pPr>
    </w:p>
    <w:p w:rsidR="00A42594" w:rsidRDefault="00A42594" w:rsidP="00A425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1.130  Appeals of Disciplinary Action or Demotion</w:t>
      </w:r>
      <w:r>
        <w:t xml:space="preserve"> </w:t>
      </w:r>
    </w:p>
    <w:p w:rsidR="00A42594" w:rsidRDefault="00A42594" w:rsidP="00A42594">
      <w:pPr>
        <w:widowControl w:val="0"/>
        <w:autoSpaceDE w:val="0"/>
        <w:autoSpaceDN w:val="0"/>
        <w:adjustRightInd w:val="0"/>
      </w:pPr>
    </w:p>
    <w:p w:rsidR="00A42594" w:rsidRDefault="00A42594" w:rsidP="00A425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certified employee who has been served with written charges approved by the Director of Central Management Services for removal, discharge, demotion or suspension for a period of more than 30 days within a </w:t>
      </w:r>
      <w:r w:rsidR="001265CB">
        <w:t>12</w:t>
      </w:r>
      <w:r>
        <w:t xml:space="preserve">-month period may appeal to the Commission.  </w:t>
      </w:r>
      <w:r w:rsidR="001265CB">
        <w:t>The</w:t>
      </w:r>
      <w:r>
        <w:t xml:space="preserve"> appeal shall be in writing and filed with the Commission within 15 days </w:t>
      </w:r>
      <w:r w:rsidR="001265CB">
        <w:t>after</w:t>
      </w:r>
      <w:r>
        <w:t xml:space="preserve"> receipt of </w:t>
      </w:r>
      <w:r w:rsidR="001265CB">
        <w:t>the</w:t>
      </w:r>
      <w:r>
        <w:t xml:space="preserve"> approved </w:t>
      </w:r>
      <w:r w:rsidR="003B1935">
        <w:t xml:space="preserve">written </w:t>
      </w:r>
      <w:r>
        <w:t xml:space="preserve">charges. </w:t>
      </w:r>
    </w:p>
    <w:p w:rsidR="00BB78B1" w:rsidRDefault="00BB78B1" w:rsidP="009C3ED2">
      <w:pPr>
        <w:widowControl w:val="0"/>
        <w:autoSpaceDE w:val="0"/>
        <w:autoSpaceDN w:val="0"/>
        <w:adjustRightInd w:val="0"/>
      </w:pPr>
    </w:p>
    <w:p w:rsidR="00A42594" w:rsidRDefault="00A42594" w:rsidP="00A425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C2FBA">
        <w:t>In disciplinary appeals and demotion appeals, the agency has the burden of proof and as such is designated the Petitioner</w:t>
      </w:r>
      <w:r w:rsidR="001265CB">
        <w:t>;</w:t>
      </w:r>
      <w:r w:rsidR="006C2FBA">
        <w:t xml:space="preserve"> the employee is designated the Respondent.</w:t>
      </w:r>
      <w:r>
        <w:t xml:space="preserve"> </w:t>
      </w:r>
    </w:p>
    <w:p w:rsidR="00A42594" w:rsidRDefault="00A42594" w:rsidP="009C3E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2594" w:rsidRDefault="003B1935" w:rsidP="00A425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F2B53">
        <w:t>16395</w:t>
      </w:r>
      <w:r>
        <w:t xml:space="preserve">, effective </w:t>
      </w:r>
      <w:r w:rsidR="006F2B53">
        <w:t>September 1, 2018</w:t>
      </w:r>
      <w:r>
        <w:t>)</w:t>
      </w:r>
    </w:p>
    <w:sectPr w:rsidR="00A42594" w:rsidSect="00A425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594"/>
    <w:rsid w:val="001265CB"/>
    <w:rsid w:val="003B1935"/>
    <w:rsid w:val="00444DA4"/>
    <w:rsid w:val="00460E3C"/>
    <w:rsid w:val="00493941"/>
    <w:rsid w:val="005C3366"/>
    <w:rsid w:val="005F1B77"/>
    <w:rsid w:val="006C1363"/>
    <w:rsid w:val="006C2FBA"/>
    <w:rsid w:val="006F2B53"/>
    <w:rsid w:val="007E76D1"/>
    <w:rsid w:val="009C3ED2"/>
    <w:rsid w:val="00A42594"/>
    <w:rsid w:val="00BB78B1"/>
    <w:rsid w:val="00D07D9A"/>
    <w:rsid w:val="00E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1948BA-F7ED-463A-9941-D5F6C070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4</cp:revision>
  <dcterms:created xsi:type="dcterms:W3CDTF">2018-08-01T13:38:00Z</dcterms:created>
  <dcterms:modified xsi:type="dcterms:W3CDTF">2018-08-27T16:42:00Z</dcterms:modified>
</cp:coreProperties>
</file>