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3D" w:rsidRDefault="008D313D" w:rsidP="008D31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313D" w:rsidRDefault="008D313D" w:rsidP="008D313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1.50  Ex Parte </w:t>
      </w:r>
      <w:r w:rsidR="00003F1B">
        <w:rPr>
          <w:b/>
          <w:bCs/>
        </w:rPr>
        <w:t>Communications</w:t>
      </w:r>
      <w:r>
        <w:t xml:space="preserve"> </w:t>
      </w:r>
    </w:p>
    <w:p w:rsidR="008D313D" w:rsidRDefault="008D313D" w:rsidP="008D313D">
      <w:pPr>
        <w:widowControl w:val="0"/>
        <w:autoSpaceDE w:val="0"/>
        <w:autoSpaceDN w:val="0"/>
        <w:adjustRightInd w:val="0"/>
      </w:pPr>
    </w:p>
    <w:p w:rsidR="008D313D" w:rsidRDefault="008D313D" w:rsidP="008D31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Except in the disposition of matters they are authorized by law to entertain or dispose of on an ex parte basis, commission members, employees</w:t>
      </w:r>
      <w:r w:rsidR="00BB0FC5">
        <w:t xml:space="preserve"> and</w:t>
      </w:r>
      <w:r>
        <w:t xml:space="preserve"> Administrative Law Judges shall</w:t>
      </w:r>
      <w:r w:rsidR="00BB0FC5">
        <w:t xml:space="preserve"> not</w:t>
      </w:r>
      <w:r>
        <w:t xml:space="preserve">, after notice of hearing in a contested case, communicate, directly or indirectly, in connection with any issue of fact, with any person or party, or in connection with any other issue with any party or </w:t>
      </w:r>
      <w:r w:rsidR="00BB0FC5">
        <w:t>the party's</w:t>
      </w:r>
      <w:r>
        <w:t xml:space="preserve"> representative, except upon notice and opportunity for all parties to participate. </w:t>
      </w:r>
    </w:p>
    <w:p w:rsidR="001901F5" w:rsidRDefault="001901F5" w:rsidP="008D313D">
      <w:pPr>
        <w:widowControl w:val="0"/>
        <w:autoSpaceDE w:val="0"/>
        <w:autoSpaceDN w:val="0"/>
        <w:adjustRightInd w:val="0"/>
        <w:ind w:left="1440" w:hanging="720"/>
      </w:pPr>
    </w:p>
    <w:p w:rsidR="008D313D" w:rsidRDefault="008D313D" w:rsidP="008D31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Communications regarding procedure, </w:t>
      </w:r>
      <w:r w:rsidR="00003F1B">
        <w:t>including, but not limited to,</w:t>
      </w:r>
      <w:r>
        <w:t xml:space="preserve"> format of pleadings, number of copies required, manner of service, status of proceedings, and continuances are not considered to be ex parte communications.  </w:t>
      </w:r>
    </w:p>
    <w:p w:rsidR="008D313D" w:rsidRDefault="008D313D" w:rsidP="008D313D">
      <w:pPr>
        <w:widowControl w:val="0"/>
        <w:autoSpaceDE w:val="0"/>
        <w:autoSpaceDN w:val="0"/>
        <w:adjustRightInd w:val="0"/>
        <w:ind w:left="1440" w:hanging="720"/>
      </w:pPr>
    </w:p>
    <w:p w:rsidR="008D313D" w:rsidRDefault="008D313D" w:rsidP="008D31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003F1B">
        <w:t>3</w:t>
      </w:r>
      <w:r w:rsidR="008157C0">
        <w:t>4</w:t>
      </w:r>
      <w:r>
        <w:t xml:space="preserve"> Ill. Reg. </w:t>
      </w:r>
      <w:r w:rsidR="005A157B">
        <w:t>3485</w:t>
      </w:r>
      <w:r>
        <w:t xml:space="preserve">, effective </w:t>
      </w:r>
      <w:r w:rsidR="005A157B">
        <w:t>March 3, 2010</w:t>
      </w:r>
      <w:r>
        <w:t xml:space="preserve">) </w:t>
      </w:r>
    </w:p>
    <w:sectPr w:rsidR="008D313D" w:rsidSect="008D31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313D"/>
    <w:rsid w:val="00003F1B"/>
    <w:rsid w:val="001901F5"/>
    <w:rsid w:val="001D701B"/>
    <w:rsid w:val="00483F48"/>
    <w:rsid w:val="005A157B"/>
    <w:rsid w:val="005C3366"/>
    <w:rsid w:val="005C4CED"/>
    <w:rsid w:val="00654E57"/>
    <w:rsid w:val="008157C0"/>
    <w:rsid w:val="008D313D"/>
    <w:rsid w:val="00BB0FC5"/>
    <w:rsid w:val="00C1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