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36" w:rsidRDefault="00AF0536" w:rsidP="00AF0536">
      <w:pPr>
        <w:widowControl w:val="0"/>
        <w:autoSpaceDE w:val="0"/>
        <w:autoSpaceDN w:val="0"/>
        <w:adjustRightInd w:val="0"/>
      </w:pPr>
      <w:bookmarkStart w:id="0" w:name="_GoBack"/>
      <w:bookmarkEnd w:id="0"/>
    </w:p>
    <w:p w:rsidR="00AF0536" w:rsidRDefault="00AF0536" w:rsidP="00AF0536">
      <w:pPr>
        <w:widowControl w:val="0"/>
        <w:autoSpaceDE w:val="0"/>
        <w:autoSpaceDN w:val="0"/>
        <w:adjustRightInd w:val="0"/>
      </w:pPr>
      <w:r>
        <w:rPr>
          <w:b/>
          <w:bCs/>
        </w:rPr>
        <w:t>Section 3500.155  BASSET Curriculum Requirements</w:t>
      </w:r>
      <w:r>
        <w:t xml:space="preserve"> </w:t>
      </w:r>
    </w:p>
    <w:p w:rsidR="00AF0536" w:rsidRDefault="00AF0536" w:rsidP="00AF0536">
      <w:pPr>
        <w:widowControl w:val="0"/>
        <w:autoSpaceDE w:val="0"/>
        <w:autoSpaceDN w:val="0"/>
        <w:adjustRightInd w:val="0"/>
      </w:pPr>
    </w:p>
    <w:p w:rsidR="00AF0536" w:rsidRDefault="00AF0536" w:rsidP="00AF0536">
      <w:pPr>
        <w:widowControl w:val="0"/>
        <w:autoSpaceDE w:val="0"/>
        <w:autoSpaceDN w:val="0"/>
        <w:adjustRightInd w:val="0"/>
      </w:pPr>
      <w:r>
        <w:t xml:space="preserve">The program shall submit its curriculum to the Commission for review at the time of application for licensure.  The curriculum shall include, at a minimum, information in the following areas of instruction: </w:t>
      </w:r>
    </w:p>
    <w:p w:rsidR="00AA4399" w:rsidRDefault="00AA4399" w:rsidP="00AF0536">
      <w:pPr>
        <w:widowControl w:val="0"/>
        <w:autoSpaceDE w:val="0"/>
        <w:autoSpaceDN w:val="0"/>
        <w:adjustRightInd w:val="0"/>
      </w:pPr>
    </w:p>
    <w:p w:rsidR="00AF0536" w:rsidRDefault="00AF0536" w:rsidP="00AF0536">
      <w:pPr>
        <w:widowControl w:val="0"/>
        <w:autoSpaceDE w:val="0"/>
        <w:autoSpaceDN w:val="0"/>
        <w:adjustRightInd w:val="0"/>
        <w:ind w:left="1440" w:hanging="720"/>
      </w:pPr>
      <w:r>
        <w:t>a)</w:t>
      </w:r>
      <w:r>
        <w:tab/>
        <w:t xml:space="preserve">AREA 1: PHYSICAL PROPERTIES OF ALCOHOL, DRUGS &amp; ALCOHOLISM </w:t>
      </w:r>
      <w:r w:rsidR="007675E0">
        <w:t xml:space="preserve">– </w:t>
      </w:r>
      <w:r>
        <w:t xml:space="preserve">Blood alcohol concentration (BAC), alcoholism, the effects of alcohol and/or drugs on driving performance.  BAC levels related to body weight, gender and amount of alcohol consumed per hour. </w:t>
      </w:r>
    </w:p>
    <w:p w:rsidR="00AA4399" w:rsidRDefault="00AA4399" w:rsidP="00AF0536">
      <w:pPr>
        <w:widowControl w:val="0"/>
        <w:autoSpaceDE w:val="0"/>
        <w:autoSpaceDN w:val="0"/>
        <w:adjustRightInd w:val="0"/>
        <w:ind w:left="1440" w:hanging="720"/>
      </w:pPr>
    </w:p>
    <w:p w:rsidR="00AF0536" w:rsidRDefault="00AF0536" w:rsidP="00AF0536">
      <w:pPr>
        <w:widowControl w:val="0"/>
        <w:autoSpaceDE w:val="0"/>
        <w:autoSpaceDN w:val="0"/>
        <w:adjustRightInd w:val="0"/>
        <w:ind w:left="1440" w:hanging="720"/>
      </w:pPr>
      <w:r>
        <w:t>b)</w:t>
      </w:r>
      <w:r>
        <w:tab/>
        <w:t xml:space="preserve">AREA 2: PREVENTION &amp; INTERVENTION TECHNIQUES </w:t>
      </w:r>
      <w:r w:rsidR="007675E0">
        <w:t xml:space="preserve">– </w:t>
      </w:r>
      <w:r>
        <w:t xml:space="preserve">Maintenance of professional demeanor, use of alternative beverages, designated driver programs, visual and behavioral cues that may help participants recognize potential problems, assuring customer safety, refusal of service. </w:t>
      </w:r>
    </w:p>
    <w:p w:rsidR="00AA4399" w:rsidRDefault="00AA4399" w:rsidP="00AF0536">
      <w:pPr>
        <w:widowControl w:val="0"/>
        <w:autoSpaceDE w:val="0"/>
        <w:autoSpaceDN w:val="0"/>
        <w:adjustRightInd w:val="0"/>
        <w:ind w:left="1440" w:hanging="720"/>
      </w:pPr>
    </w:p>
    <w:p w:rsidR="00AF0536" w:rsidRDefault="00AF0536" w:rsidP="00AF0536">
      <w:pPr>
        <w:widowControl w:val="0"/>
        <w:autoSpaceDE w:val="0"/>
        <w:autoSpaceDN w:val="0"/>
        <w:adjustRightInd w:val="0"/>
        <w:ind w:left="1440" w:hanging="720"/>
      </w:pPr>
      <w:r>
        <w:t>c)</w:t>
      </w:r>
      <w:r>
        <w:tab/>
        <w:t xml:space="preserve">AREA 3: ILLINOIS STATE STATUES, LOCAL ORDINANCES, ILLINOIS DUI LAWS </w:t>
      </w:r>
      <w:r w:rsidR="007675E0">
        <w:t xml:space="preserve">– </w:t>
      </w:r>
      <w:r>
        <w:t xml:space="preserve">Laws pertaining to the sale of alcohol and the differences between civil and criminal charges and the penalties each carries, Illinois DUI laws and associated penalties. </w:t>
      </w:r>
    </w:p>
    <w:p w:rsidR="00AA4399" w:rsidRDefault="00AA4399" w:rsidP="00AF0536">
      <w:pPr>
        <w:widowControl w:val="0"/>
        <w:autoSpaceDE w:val="0"/>
        <w:autoSpaceDN w:val="0"/>
        <w:adjustRightInd w:val="0"/>
        <w:ind w:left="1440" w:hanging="720"/>
      </w:pPr>
    </w:p>
    <w:p w:rsidR="00AF0536" w:rsidRDefault="00AF0536" w:rsidP="00AF0536">
      <w:pPr>
        <w:widowControl w:val="0"/>
        <w:autoSpaceDE w:val="0"/>
        <w:autoSpaceDN w:val="0"/>
        <w:adjustRightInd w:val="0"/>
        <w:ind w:left="1440" w:hanging="720"/>
      </w:pPr>
      <w:r>
        <w:t>d)</w:t>
      </w:r>
      <w:r>
        <w:tab/>
        <w:t xml:space="preserve">AREA 4: PROPER IDENTIFICATION TECHNIQUES, POLICE POLICIES &amp; EXPECTATIONS </w:t>
      </w:r>
      <w:r w:rsidR="007675E0">
        <w:t xml:space="preserve">– </w:t>
      </w:r>
      <w:r>
        <w:t xml:space="preserve">Secretary of State's procedures to ensure security of driver's licenses and State ID cards, other acceptable forms of identification and enhanced identification techniques.  Proper use of municipal support services (police, fire, and paramedic services). </w:t>
      </w:r>
    </w:p>
    <w:p w:rsidR="00AA4399" w:rsidRDefault="00AA4399" w:rsidP="00AF0536">
      <w:pPr>
        <w:widowControl w:val="0"/>
        <w:autoSpaceDE w:val="0"/>
        <w:autoSpaceDN w:val="0"/>
        <w:adjustRightInd w:val="0"/>
        <w:ind w:left="1440" w:hanging="720"/>
      </w:pPr>
    </w:p>
    <w:p w:rsidR="00AF0536" w:rsidRDefault="00AF0536" w:rsidP="00AF0536">
      <w:pPr>
        <w:widowControl w:val="0"/>
        <w:autoSpaceDE w:val="0"/>
        <w:autoSpaceDN w:val="0"/>
        <w:adjustRightInd w:val="0"/>
        <w:ind w:left="1440" w:hanging="720"/>
      </w:pPr>
      <w:r>
        <w:t>e)</w:t>
      </w:r>
      <w:r>
        <w:tab/>
        <w:t xml:space="preserve">AREA 5: DRAM SHOP LIABILITIES, INSURANCE, AND VICTIM'S RIGHTS </w:t>
      </w:r>
      <w:r w:rsidR="007675E0">
        <w:t xml:space="preserve">– </w:t>
      </w:r>
      <w:r>
        <w:t xml:space="preserve">"Vicarious liability", "third party liability", procedures for protection against possible litigation, State insurance requirements and legal terms used in litigation. </w:t>
      </w:r>
    </w:p>
    <w:sectPr w:rsidR="00AF0536" w:rsidSect="00AF05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536"/>
    <w:rsid w:val="000E3220"/>
    <w:rsid w:val="005C3366"/>
    <w:rsid w:val="007675E0"/>
    <w:rsid w:val="00AA2CED"/>
    <w:rsid w:val="00AA4399"/>
    <w:rsid w:val="00AF0536"/>
    <w:rsid w:val="00CD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3500</vt:lpstr>
    </vt:vector>
  </TitlesOfParts>
  <Company>State of Illinois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3500</dc:title>
  <dc:subject/>
  <dc:creator>Illinois General Assembly</dc:creator>
  <cp:keywords/>
  <dc:description/>
  <cp:lastModifiedBy>Roberts, John</cp:lastModifiedBy>
  <cp:revision>3</cp:revision>
  <dcterms:created xsi:type="dcterms:W3CDTF">2012-06-22T02:41:00Z</dcterms:created>
  <dcterms:modified xsi:type="dcterms:W3CDTF">2012-06-22T02:41:00Z</dcterms:modified>
</cp:coreProperties>
</file>