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E6" w:rsidRDefault="00FE2BE6" w:rsidP="00FE2B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E2BE6" w:rsidRDefault="00FE2BE6" w:rsidP="00FE2BE6">
      <w:pPr>
        <w:widowControl w:val="0"/>
        <w:autoSpaceDE w:val="0"/>
        <w:autoSpaceDN w:val="0"/>
        <w:adjustRightInd w:val="0"/>
        <w:ind w:left="1440" w:hanging="1440"/>
      </w:pPr>
      <w:r>
        <w:t>2550.10</w:t>
      </w:r>
      <w:r>
        <w:tab/>
        <w:t xml:space="preserve">Consultation with Departments of Public Aid, Public Health and Insurance </w:t>
      </w:r>
    </w:p>
    <w:p w:rsidR="00FE2BE6" w:rsidRDefault="00FE2BE6" w:rsidP="00FE2BE6">
      <w:pPr>
        <w:widowControl w:val="0"/>
        <w:autoSpaceDE w:val="0"/>
        <w:autoSpaceDN w:val="0"/>
        <w:adjustRightInd w:val="0"/>
        <w:ind w:left="1440" w:hanging="1440"/>
      </w:pPr>
      <w:r>
        <w:t>2550.20</w:t>
      </w:r>
      <w:r>
        <w:tab/>
        <w:t xml:space="preserve">Action Consistent with Act </w:t>
      </w:r>
    </w:p>
    <w:p w:rsidR="00FE2BE6" w:rsidRDefault="00FE2BE6" w:rsidP="00FE2BE6">
      <w:pPr>
        <w:widowControl w:val="0"/>
        <w:autoSpaceDE w:val="0"/>
        <w:autoSpaceDN w:val="0"/>
        <w:adjustRightInd w:val="0"/>
        <w:ind w:left="1440" w:hanging="1440"/>
      </w:pPr>
      <w:r>
        <w:t>2550.30</w:t>
      </w:r>
      <w:r>
        <w:tab/>
        <w:t xml:space="preserve">Cases Not Covered by Rules </w:t>
      </w:r>
    </w:p>
    <w:p w:rsidR="00FE2BE6" w:rsidRDefault="00FE2BE6" w:rsidP="00FE2BE6">
      <w:pPr>
        <w:widowControl w:val="0"/>
        <w:autoSpaceDE w:val="0"/>
        <w:autoSpaceDN w:val="0"/>
        <w:adjustRightInd w:val="0"/>
        <w:ind w:left="1440" w:hanging="1440"/>
      </w:pPr>
      <w:r>
        <w:t>2550.40</w:t>
      </w:r>
      <w:r>
        <w:tab/>
        <w:t xml:space="preserve">Extension of Time </w:t>
      </w:r>
    </w:p>
    <w:p w:rsidR="00FE2BE6" w:rsidRDefault="00FE2BE6" w:rsidP="00FE2BE6">
      <w:pPr>
        <w:widowControl w:val="0"/>
        <w:autoSpaceDE w:val="0"/>
        <w:autoSpaceDN w:val="0"/>
        <w:adjustRightInd w:val="0"/>
        <w:ind w:left="1440" w:hanging="1440"/>
      </w:pPr>
      <w:r>
        <w:t>2550.50</w:t>
      </w:r>
      <w:r>
        <w:tab/>
        <w:t xml:space="preserve">Severability </w:t>
      </w:r>
    </w:p>
    <w:p w:rsidR="00FE2BE6" w:rsidRDefault="004D3651" w:rsidP="004D3651">
      <w:pPr>
        <w:widowControl w:val="0"/>
        <w:autoSpaceDE w:val="0"/>
        <w:autoSpaceDN w:val="0"/>
        <w:adjustRightInd w:val="0"/>
        <w:ind w:left="2907" w:hanging="2907"/>
      </w:pPr>
      <w:r>
        <w:t>2550.</w:t>
      </w:r>
      <w:r w:rsidR="00FE2BE6">
        <w:t>APPENDIX A</w:t>
      </w:r>
      <w:r w:rsidR="00FE2BE6">
        <w:tab/>
        <w:t xml:space="preserve">Annual Financial Data Report </w:t>
      </w:r>
    </w:p>
    <w:sectPr w:rsidR="00FE2BE6" w:rsidSect="00FE2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BE6"/>
    <w:rsid w:val="001D026D"/>
    <w:rsid w:val="004D3651"/>
    <w:rsid w:val="0067374A"/>
    <w:rsid w:val="007C7B3D"/>
    <w:rsid w:val="00FB2699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