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D2F" w:rsidRDefault="00C85D2F" w:rsidP="00C85D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5D2F" w:rsidRDefault="00C85D2F" w:rsidP="00C85D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2070.1960  Anabolic Steroids</w:t>
      </w:r>
      <w:r>
        <w:t xml:space="preserve"> </w:t>
      </w:r>
    </w:p>
    <w:p w:rsidR="00C85D2F" w:rsidRDefault="00C85D2F" w:rsidP="00C85D2F">
      <w:pPr>
        <w:widowControl w:val="0"/>
        <w:autoSpaceDE w:val="0"/>
        <w:autoSpaceDN w:val="0"/>
        <w:adjustRightInd w:val="0"/>
      </w:pPr>
    </w:p>
    <w:p w:rsidR="00C85D2F" w:rsidRDefault="00C85D2F" w:rsidP="00C85D2F">
      <w:pPr>
        <w:widowControl w:val="0"/>
        <w:autoSpaceDE w:val="0"/>
        <w:autoSpaceDN w:val="0"/>
        <w:adjustRightInd w:val="0"/>
      </w:pPr>
      <w:r>
        <w:t xml:space="preserve">Anabolic steroids, except the following anabolic steroids listed in Sections 2070.1962 to 2070.1992 that are exempt. </w:t>
      </w:r>
    </w:p>
    <w:p w:rsidR="00C85D2F" w:rsidRDefault="00C85D2F" w:rsidP="00C85D2F">
      <w:pPr>
        <w:widowControl w:val="0"/>
        <w:autoSpaceDE w:val="0"/>
        <w:autoSpaceDN w:val="0"/>
        <w:adjustRightInd w:val="0"/>
      </w:pPr>
    </w:p>
    <w:p w:rsidR="00C85D2F" w:rsidRDefault="00C85D2F" w:rsidP="00C85D2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C85D2F" w:rsidSect="00C85D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5D2F"/>
    <w:rsid w:val="0029622B"/>
    <w:rsid w:val="003E7A91"/>
    <w:rsid w:val="005C3366"/>
    <w:rsid w:val="00C85D2F"/>
    <w:rsid w:val="00FB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2012-06-22T02:28:00Z</dcterms:created>
  <dcterms:modified xsi:type="dcterms:W3CDTF">2012-06-22T02:28:00Z</dcterms:modified>
</cp:coreProperties>
</file>