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3B2" w:rsidRDefault="00AC43B2" w:rsidP="00AC43B2">
      <w:pPr>
        <w:widowControl w:val="0"/>
        <w:autoSpaceDE w:val="0"/>
        <w:autoSpaceDN w:val="0"/>
        <w:adjustRightInd w:val="0"/>
      </w:pPr>
      <w:bookmarkStart w:id="0" w:name="_GoBack"/>
      <w:bookmarkEnd w:id="0"/>
    </w:p>
    <w:p w:rsidR="00AC43B2" w:rsidRDefault="00AC43B2" w:rsidP="00AC43B2">
      <w:pPr>
        <w:widowControl w:val="0"/>
        <w:autoSpaceDE w:val="0"/>
        <w:autoSpaceDN w:val="0"/>
        <w:adjustRightInd w:val="0"/>
      </w:pPr>
      <w:r>
        <w:rPr>
          <w:b/>
          <w:bCs/>
        </w:rPr>
        <w:t>Section 2070.1900  Narcotic Drugs</w:t>
      </w:r>
      <w:r>
        <w:t xml:space="preserve"> </w:t>
      </w:r>
    </w:p>
    <w:p w:rsidR="00AC43B2" w:rsidRDefault="00AC43B2" w:rsidP="00AC43B2">
      <w:pPr>
        <w:widowControl w:val="0"/>
        <w:autoSpaceDE w:val="0"/>
        <w:autoSpaceDN w:val="0"/>
        <w:adjustRightInd w:val="0"/>
      </w:pPr>
    </w:p>
    <w:p w:rsidR="00AC43B2" w:rsidRDefault="00AC43B2" w:rsidP="00AC43B2">
      <w:pPr>
        <w:widowControl w:val="0"/>
        <w:autoSpaceDE w:val="0"/>
        <w:autoSpaceDN w:val="0"/>
        <w:adjustRightInd w:val="0"/>
      </w:pPr>
      <w:r>
        <w:t xml:space="preserve">Unless specifically excepted or unless listed in another schedule, any material, compound, mixture, or preparation containing limited quantities of any of the narcotic drugs listed in Sections 2070.1905 to 2070.1940, or their salts calculated as the free anhydrous base or alkaloid. </w:t>
      </w:r>
    </w:p>
    <w:sectPr w:rsidR="00AC43B2" w:rsidSect="00AC43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3B2"/>
    <w:rsid w:val="000F7570"/>
    <w:rsid w:val="005C3366"/>
    <w:rsid w:val="00A606A5"/>
    <w:rsid w:val="00AC43B2"/>
    <w:rsid w:val="00EA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2012-06-22T02:28:00Z</dcterms:created>
  <dcterms:modified xsi:type="dcterms:W3CDTF">2012-06-22T02:28:00Z</dcterms:modified>
</cp:coreProperties>
</file>