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72" w:rsidRDefault="00573272" w:rsidP="005732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3272" w:rsidRDefault="00573272" w:rsidP="005732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2070.1875  Pentazocine and Acetaminophine</w:t>
      </w:r>
      <w:r>
        <w:t xml:space="preserve"> </w:t>
      </w:r>
    </w:p>
    <w:p w:rsidR="00573272" w:rsidRDefault="00573272" w:rsidP="00573272">
      <w:pPr>
        <w:widowControl w:val="0"/>
        <w:autoSpaceDE w:val="0"/>
        <w:autoSpaceDN w:val="0"/>
        <w:adjustRightInd w:val="0"/>
      </w:pPr>
    </w:p>
    <w:p w:rsidR="00573272" w:rsidRDefault="00573272" w:rsidP="00573272">
      <w:pPr>
        <w:widowControl w:val="0"/>
        <w:autoSpaceDE w:val="0"/>
        <w:autoSpaceDN w:val="0"/>
        <w:adjustRightInd w:val="0"/>
      </w:pPr>
      <w:r>
        <w:t xml:space="preserve">Any material, compound, mixture or preparation containing not more than 25 milligrams of Pentazocine or any of its salts, per 650 milligrams of Acetaminophen. </w:t>
      </w:r>
    </w:p>
    <w:sectPr w:rsidR="00573272" w:rsidSect="005732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272"/>
    <w:rsid w:val="00435815"/>
    <w:rsid w:val="00545E06"/>
    <w:rsid w:val="00573272"/>
    <w:rsid w:val="005C3366"/>
    <w:rsid w:val="009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