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0C4" w:rsidRDefault="00D300C4" w:rsidP="00D300C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300C4" w:rsidRDefault="00D300C4" w:rsidP="00D300C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2070.1870  Pentazocine and Aspirin Compound</w:t>
      </w:r>
      <w:r>
        <w:t xml:space="preserve"> </w:t>
      </w:r>
    </w:p>
    <w:p w:rsidR="00D300C4" w:rsidRDefault="00D300C4" w:rsidP="00D300C4">
      <w:pPr>
        <w:widowControl w:val="0"/>
        <w:autoSpaceDE w:val="0"/>
        <w:autoSpaceDN w:val="0"/>
        <w:adjustRightInd w:val="0"/>
      </w:pPr>
    </w:p>
    <w:p w:rsidR="00D300C4" w:rsidRDefault="00D300C4" w:rsidP="00D300C4">
      <w:pPr>
        <w:widowControl w:val="0"/>
        <w:autoSpaceDE w:val="0"/>
        <w:autoSpaceDN w:val="0"/>
        <w:adjustRightInd w:val="0"/>
      </w:pPr>
      <w:r>
        <w:t xml:space="preserve">Any material, compound, mixture or preparation containing not more than 12.5 milligrams of pentazocine or any of its salts, per 325 milligrams of aspirin. </w:t>
      </w:r>
    </w:p>
    <w:sectPr w:rsidR="00D300C4" w:rsidSect="00D300C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300C4"/>
    <w:rsid w:val="00062180"/>
    <w:rsid w:val="005C3366"/>
    <w:rsid w:val="008F5932"/>
    <w:rsid w:val="00D23F2A"/>
    <w:rsid w:val="00D3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2012-06-22T02:28:00Z</dcterms:created>
  <dcterms:modified xsi:type="dcterms:W3CDTF">2012-06-22T02:28:00Z</dcterms:modified>
</cp:coreProperties>
</file>