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C7" w:rsidRDefault="00FA47C7" w:rsidP="00FA47C7">
      <w:pPr>
        <w:widowControl w:val="0"/>
        <w:autoSpaceDE w:val="0"/>
        <w:autoSpaceDN w:val="0"/>
        <w:adjustRightInd w:val="0"/>
      </w:pPr>
      <w:bookmarkStart w:id="0" w:name="_GoBack"/>
      <w:bookmarkEnd w:id="0"/>
    </w:p>
    <w:p w:rsidR="00FA47C7" w:rsidRDefault="00FA47C7" w:rsidP="00FA47C7">
      <w:pPr>
        <w:widowControl w:val="0"/>
        <w:autoSpaceDE w:val="0"/>
        <w:autoSpaceDN w:val="0"/>
        <w:adjustRightInd w:val="0"/>
      </w:pPr>
      <w:r>
        <w:rPr>
          <w:b/>
          <w:bCs/>
        </w:rPr>
        <w:t>Section 2070.1615  Excepted Compounds</w:t>
      </w:r>
      <w:r>
        <w:t xml:space="preserve"> </w:t>
      </w:r>
    </w:p>
    <w:p w:rsidR="00FA47C7" w:rsidRDefault="00FA47C7" w:rsidP="00FA47C7">
      <w:pPr>
        <w:widowControl w:val="0"/>
        <w:autoSpaceDE w:val="0"/>
        <w:autoSpaceDN w:val="0"/>
        <w:adjustRightInd w:val="0"/>
      </w:pPr>
    </w:p>
    <w:p w:rsidR="00FA47C7" w:rsidRDefault="00FA47C7" w:rsidP="00FA47C7">
      <w:pPr>
        <w:widowControl w:val="0"/>
        <w:autoSpaceDE w:val="0"/>
        <w:autoSpaceDN w:val="0"/>
        <w:adjustRightInd w:val="0"/>
      </w:pPr>
      <w:r>
        <w:t xml:space="preserve">Those compounds, mixtures, or preparations in dosage unit form containing any stimulant substances listed in Schedule II which compounds, mixtures, or preparations were listed on August 25, 1971, as excepted compounds under  21 CFR 308.32, and any other drug of the quantitative composition shown in that list for those drugs or which is the same except that it contains a lesser quantity of controlled substances. </w:t>
      </w:r>
    </w:p>
    <w:sectPr w:rsidR="00FA47C7" w:rsidSect="00FA47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7C7"/>
    <w:rsid w:val="00415C8F"/>
    <w:rsid w:val="005C3366"/>
    <w:rsid w:val="00AB3BDB"/>
    <w:rsid w:val="00BC236E"/>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2012-06-22T02:27:00Z</dcterms:created>
  <dcterms:modified xsi:type="dcterms:W3CDTF">2012-06-22T02:27:00Z</dcterms:modified>
</cp:coreProperties>
</file>