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4F" w:rsidRDefault="00E96B4F" w:rsidP="00E96B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B4F" w:rsidRDefault="00E96B4F" w:rsidP="00E96B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2070.815  Aminorex</w:t>
      </w:r>
      <w:r>
        <w:t xml:space="preserve"> </w:t>
      </w:r>
    </w:p>
    <w:p w:rsidR="00E96B4F" w:rsidRDefault="00E96B4F" w:rsidP="00E96B4F">
      <w:pPr>
        <w:widowControl w:val="0"/>
        <w:autoSpaceDE w:val="0"/>
        <w:autoSpaceDN w:val="0"/>
        <w:adjustRightInd w:val="0"/>
      </w:pPr>
    </w:p>
    <w:p w:rsidR="00E96B4F" w:rsidRDefault="00E96B4F" w:rsidP="00E96B4F">
      <w:pPr>
        <w:widowControl w:val="0"/>
        <w:autoSpaceDE w:val="0"/>
        <w:autoSpaceDN w:val="0"/>
        <w:adjustRightInd w:val="0"/>
      </w:pPr>
      <w:r>
        <w:t xml:space="preserve">Aminorex (some other names:  2-amino-5-phenyl-2-oxazoline; aminoxaphen; 4-5-dihydro-5-phenyl-2-oxazolamine) and its salts, optical isomers, and salts of optical isomers </w:t>
      </w:r>
    </w:p>
    <w:p w:rsidR="00E96B4F" w:rsidRDefault="00E96B4F" w:rsidP="00E96B4F">
      <w:pPr>
        <w:widowControl w:val="0"/>
        <w:autoSpaceDE w:val="0"/>
        <w:autoSpaceDN w:val="0"/>
        <w:adjustRightInd w:val="0"/>
      </w:pPr>
    </w:p>
    <w:p w:rsidR="00E96B4F" w:rsidRDefault="00E96B4F" w:rsidP="00E96B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96B4F" w:rsidSect="00E96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B4F"/>
    <w:rsid w:val="000166A9"/>
    <w:rsid w:val="002821BB"/>
    <w:rsid w:val="00294228"/>
    <w:rsid w:val="005C3366"/>
    <w:rsid w:val="00E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