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AB" w:rsidRDefault="00C64EAB" w:rsidP="00C64E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4EAB" w:rsidRDefault="00C64EAB" w:rsidP="00C64E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2070.730  1-[1-(2-thienyl)cyclohexy1] pyrrolidine</w:t>
      </w:r>
      <w:r>
        <w:t xml:space="preserve"> </w:t>
      </w:r>
    </w:p>
    <w:p w:rsidR="00C64EAB" w:rsidRDefault="00C64EAB" w:rsidP="00C64EAB">
      <w:pPr>
        <w:widowControl w:val="0"/>
        <w:autoSpaceDE w:val="0"/>
        <w:autoSpaceDN w:val="0"/>
        <w:adjustRightInd w:val="0"/>
      </w:pPr>
    </w:p>
    <w:p w:rsidR="00C64EAB" w:rsidRDefault="00C64EAB" w:rsidP="00C64EAB">
      <w:pPr>
        <w:widowControl w:val="0"/>
        <w:autoSpaceDE w:val="0"/>
        <w:autoSpaceDN w:val="0"/>
        <w:adjustRightInd w:val="0"/>
      </w:pPr>
      <w:r>
        <w:t xml:space="preserve">1-[1-(2-thienyl)cyclohexyl] pyrrolidine (another name:  TCPy) </w:t>
      </w:r>
    </w:p>
    <w:p w:rsidR="00C64EAB" w:rsidRDefault="00C64EAB" w:rsidP="00C64EAB">
      <w:pPr>
        <w:widowControl w:val="0"/>
        <w:autoSpaceDE w:val="0"/>
        <w:autoSpaceDN w:val="0"/>
        <w:adjustRightInd w:val="0"/>
      </w:pPr>
    </w:p>
    <w:p w:rsidR="00C64EAB" w:rsidRDefault="00C64EAB" w:rsidP="00C64E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C64EAB" w:rsidSect="00C64E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EAB"/>
    <w:rsid w:val="005C3366"/>
    <w:rsid w:val="008E470C"/>
    <w:rsid w:val="00AA1FFD"/>
    <w:rsid w:val="00C64EAB"/>
    <w:rsid w:val="00F3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