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CAC" w:rsidRDefault="00322CAC" w:rsidP="00322CAC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322CAC" w:rsidRDefault="00322CAC" w:rsidP="00322CA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2070.540  1-(1,3-benzodioxol-5-yl)-2-(methylamino)pentan-1-one ("pentylone")</w:t>
      </w:r>
    </w:p>
    <w:p w:rsidR="00322CAC" w:rsidRDefault="00322CAC" w:rsidP="00322CAC">
      <w:pPr>
        <w:widowControl w:val="0"/>
        <w:autoSpaceDE w:val="0"/>
        <w:autoSpaceDN w:val="0"/>
        <w:adjustRightInd w:val="0"/>
        <w:rPr>
          <w:b/>
        </w:rPr>
      </w:pPr>
    </w:p>
    <w:p w:rsidR="00322CAC" w:rsidRDefault="00322CAC" w:rsidP="00322CAC">
      <w:pPr>
        <w:widowControl w:val="0"/>
        <w:autoSpaceDE w:val="0"/>
        <w:autoSpaceDN w:val="0"/>
        <w:adjustRightInd w:val="0"/>
      </w:pPr>
      <w:r w:rsidRPr="00A33853">
        <w:t>1-(1,3-benzodioxol-5-yl)-2</w:t>
      </w:r>
      <w:r>
        <w:t>-</w:t>
      </w:r>
      <w:r w:rsidRPr="00A33853">
        <w:t>(methylamino)pentan-1-one (“pentylone”)</w:t>
      </w:r>
    </w:p>
    <w:p w:rsidR="000174EB" w:rsidRDefault="000174EB" w:rsidP="00093935"/>
    <w:p w:rsidR="00322CAC" w:rsidRPr="00093935" w:rsidRDefault="003035AC" w:rsidP="00DB7437">
      <w:pPr>
        <w:ind w:left="720"/>
      </w:pPr>
      <w:r w:rsidRPr="00D55B37">
        <w:t xml:space="preserve">(Source:  Added by </w:t>
      </w:r>
      <w:r>
        <w:t>peremptory</w:t>
      </w:r>
      <w:r w:rsidRPr="00D55B37">
        <w:t xml:space="preserve"> rulemaking at </w:t>
      </w:r>
      <w:r>
        <w:t>38</w:t>
      </w:r>
      <w:r w:rsidRPr="00D55B37">
        <w:t xml:space="preserve"> Ill. Reg. </w:t>
      </w:r>
      <w:r w:rsidR="002B0431">
        <w:t>8439</w:t>
      </w:r>
      <w:r w:rsidRPr="00D55B37">
        <w:t xml:space="preserve">, effective </w:t>
      </w:r>
      <w:r w:rsidR="00DB7437">
        <w:t>April 7, 2014</w:t>
      </w:r>
      <w:r w:rsidRPr="00D55B37">
        <w:t>)</w:t>
      </w:r>
    </w:p>
    <w:sectPr w:rsidR="00322CA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398" w:rsidRDefault="006C7398">
      <w:r>
        <w:separator/>
      </w:r>
    </w:p>
  </w:endnote>
  <w:endnote w:type="continuationSeparator" w:id="0">
    <w:p w:rsidR="006C7398" w:rsidRDefault="006C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398" w:rsidRDefault="006C7398">
      <w:r>
        <w:separator/>
      </w:r>
    </w:p>
  </w:footnote>
  <w:footnote w:type="continuationSeparator" w:id="0">
    <w:p w:rsidR="006C7398" w:rsidRDefault="006C7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431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5AC"/>
    <w:rsid w:val="00304BED"/>
    <w:rsid w:val="00305AAE"/>
    <w:rsid w:val="00311C50"/>
    <w:rsid w:val="00314233"/>
    <w:rsid w:val="00315E8A"/>
    <w:rsid w:val="00322AC2"/>
    <w:rsid w:val="00322CAC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398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216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43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3A1FE-AE3F-4386-8049-C8DB9483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C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2</cp:revision>
  <dcterms:created xsi:type="dcterms:W3CDTF">2014-04-14T14:46:00Z</dcterms:created>
  <dcterms:modified xsi:type="dcterms:W3CDTF">2014-04-14T14:46:00Z</dcterms:modified>
</cp:coreProperties>
</file>