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3C1D" w14:textId="77777777" w:rsidR="00164CC5" w:rsidRPr="00164CC5" w:rsidRDefault="00164CC5" w:rsidP="00164CC5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BFB9E85" w14:textId="6F8E3D08" w:rsidR="00164CC5" w:rsidRPr="00551D6F" w:rsidRDefault="00164CC5" w:rsidP="00164CC5">
      <w:pPr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2060.260  Dissolution of the Corporation</w:t>
      </w:r>
    </w:p>
    <w:p w14:paraId="7EFD5903" w14:textId="77777777" w:rsidR="00164CC5" w:rsidRPr="00551D6F" w:rsidRDefault="00164CC5" w:rsidP="00164CC5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84CBC4D" w14:textId="0852C6C1" w:rsidR="00164CC5" w:rsidRPr="00551D6F" w:rsidRDefault="00164CC5" w:rsidP="00164CC5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>A license shall become null and void and have no further effect when there is a dissolution of the organization.  Written notification shall be given to DHS/SUPR prior to such dissolution and shall indicate where and with whom applicable records will be stored or transferred, including the location and the individual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551D6F">
        <w:rPr>
          <w:rFonts w:ascii="Times New Roman" w:hAnsi="Times New Roman" w:cs="Times New Roman"/>
          <w:sz w:val="24"/>
          <w:szCs w:val="24"/>
        </w:rPr>
        <w:t>s contact information: name, title, address, phone, and email address.</w:t>
      </w:r>
    </w:p>
    <w:p w14:paraId="12E0CBB0" w14:textId="77777777" w:rsidR="00164CC5" w:rsidRPr="00551D6F" w:rsidRDefault="00164CC5" w:rsidP="00DD6CBE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4F2E020" w14:textId="6997873D" w:rsidR="00164CC5" w:rsidRPr="00551D6F" w:rsidRDefault="00164CC5" w:rsidP="00164CC5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  <w:t>Failure to notify DHS/SUPR within this timeframe will result in a fee of $1,000 per license when the organization applies for a new license.</w:t>
      </w:r>
    </w:p>
    <w:p w14:paraId="048D0684" w14:textId="77777777" w:rsidR="00164CC5" w:rsidRPr="00551D6F" w:rsidRDefault="00164CC5" w:rsidP="00DD6CBE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13FB618" w14:textId="04D13980" w:rsidR="00164CC5" w:rsidRPr="00551D6F" w:rsidRDefault="00164CC5" w:rsidP="00164CC5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c)</w:t>
      </w:r>
      <w:r w:rsidRPr="00551D6F">
        <w:rPr>
          <w:rFonts w:ascii="Times New Roman" w:hAnsi="Times New Roman" w:cs="Times New Roman"/>
          <w:sz w:val="24"/>
          <w:szCs w:val="24"/>
        </w:rPr>
        <w:tab/>
        <w:t>The organization shall notify the DHS/SUPR Helpline Portal whenever there is a permanent closure.</w:t>
      </w:r>
    </w:p>
    <w:p w14:paraId="74397CC6" w14:textId="77777777" w:rsidR="00164CC5" w:rsidRPr="00551D6F" w:rsidRDefault="00164CC5" w:rsidP="00DD6CBE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C74B1C3" w14:textId="222F8B00" w:rsidR="00164CC5" w:rsidRPr="00551D6F" w:rsidRDefault="00164CC5" w:rsidP="00164CC5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d)</w:t>
      </w:r>
      <w:r w:rsidRPr="00551D6F">
        <w:rPr>
          <w:rFonts w:ascii="Times New Roman" w:hAnsi="Times New Roman" w:cs="Times New Roman"/>
          <w:sz w:val="24"/>
          <w:szCs w:val="24"/>
        </w:rPr>
        <w:tab/>
        <w:t>Any storage or transfer of applicable records and with whom shall be as specified in Section 2060.350 and Section 2060.370 including the location and the individual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551D6F">
        <w:rPr>
          <w:rFonts w:ascii="Times New Roman" w:hAnsi="Times New Roman" w:cs="Times New Roman"/>
          <w:sz w:val="24"/>
          <w:szCs w:val="24"/>
        </w:rPr>
        <w:t>s contact information: name, title, address, phone, and email address.</w:t>
      </w:r>
    </w:p>
    <w:sectPr w:rsidR="00164CC5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0AB7" w14:textId="77777777" w:rsidR="004F059B" w:rsidRDefault="004F059B">
      <w:r>
        <w:separator/>
      </w:r>
    </w:p>
  </w:endnote>
  <w:endnote w:type="continuationSeparator" w:id="0">
    <w:p w14:paraId="57F53F74" w14:textId="77777777" w:rsidR="004F059B" w:rsidRDefault="004F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2DDAC" w14:textId="77777777" w:rsidR="004F059B" w:rsidRDefault="004F059B">
      <w:r>
        <w:separator/>
      </w:r>
    </w:p>
  </w:footnote>
  <w:footnote w:type="continuationSeparator" w:id="0">
    <w:p w14:paraId="347F8B9C" w14:textId="77777777" w:rsidR="004F059B" w:rsidRDefault="004F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CC5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59B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25A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943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CBE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08B38"/>
  <w15:chartTrackingRefBased/>
  <w15:docId w15:val="{1A977DC5-AD46-4801-8E1C-AC3F2CC2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64CC5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788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2024-04-02T15:22:00Z</dcterms:created>
  <dcterms:modified xsi:type="dcterms:W3CDTF">2025-04-17T17:37:00Z</dcterms:modified>
</cp:coreProperties>
</file>