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3F" w:rsidRDefault="00C7633F" w:rsidP="00C763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633F" w:rsidRDefault="00C7633F" w:rsidP="00C763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2030.530  Eligible Costs</w:t>
      </w:r>
      <w:r>
        <w:t xml:space="preserve"> </w:t>
      </w:r>
    </w:p>
    <w:p w:rsidR="00C7633F" w:rsidRDefault="00C7633F" w:rsidP="00C7633F">
      <w:pPr>
        <w:widowControl w:val="0"/>
        <w:autoSpaceDE w:val="0"/>
        <w:autoSpaceDN w:val="0"/>
        <w:adjustRightInd w:val="0"/>
      </w:pPr>
    </w:p>
    <w:p w:rsidR="00C7633F" w:rsidRDefault="00C7633F" w:rsidP="00C7633F">
      <w:pPr>
        <w:widowControl w:val="0"/>
        <w:autoSpaceDE w:val="0"/>
        <w:autoSpaceDN w:val="0"/>
        <w:adjustRightInd w:val="0"/>
      </w:pPr>
      <w:r>
        <w:t xml:space="preserve">Cost used to satisfy the recipient's matching or cost participation requirements may be financed from the following: </w:t>
      </w:r>
    </w:p>
    <w:p w:rsidR="00B840CC" w:rsidRDefault="00B840CC" w:rsidP="00C7633F">
      <w:pPr>
        <w:widowControl w:val="0"/>
        <w:autoSpaceDE w:val="0"/>
        <w:autoSpaceDN w:val="0"/>
        <w:adjustRightInd w:val="0"/>
      </w:pPr>
    </w:p>
    <w:p w:rsidR="00C7633F" w:rsidRDefault="00C7633F" w:rsidP="00C763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charges incurred by the recipient as project costs.  Such charges need not require cash outlays during the award period.  Examples are depreciation and use charges from buildings and equipment; </w:t>
      </w:r>
    </w:p>
    <w:p w:rsidR="00B840CC" w:rsidRDefault="00B840CC" w:rsidP="00C7633F">
      <w:pPr>
        <w:widowControl w:val="0"/>
        <w:autoSpaceDE w:val="0"/>
        <w:autoSpaceDN w:val="0"/>
        <w:adjustRightInd w:val="0"/>
        <w:ind w:left="1440" w:hanging="720"/>
      </w:pPr>
    </w:p>
    <w:p w:rsidR="00C7633F" w:rsidRDefault="00C7633F" w:rsidP="00C763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Cash contributions provided or donated to the project by the recipient or other non-Departmental source or third party and not used as contribution to any other Department-funded program or project; </w:t>
      </w:r>
    </w:p>
    <w:p w:rsidR="00B840CC" w:rsidRDefault="00B840CC" w:rsidP="00C7633F">
      <w:pPr>
        <w:widowControl w:val="0"/>
        <w:autoSpaceDE w:val="0"/>
        <w:autoSpaceDN w:val="0"/>
        <w:adjustRightInd w:val="0"/>
        <w:ind w:left="1440" w:hanging="720"/>
      </w:pPr>
    </w:p>
    <w:p w:rsidR="00C7633F" w:rsidRDefault="00C7633F" w:rsidP="00C763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Program income when the recipient is authorized to expend such income to further the purposes of the legislation under which the award was made; </w:t>
      </w:r>
    </w:p>
    <w:p w:rsidR="00B840CC" w:rsidRDefault="00B840CC" w:rsidP="00C7633F">
      <w:pPr>
        <w:widowControl w:val="0"/>
        <w:autoSpaceDE w:val="0"/>
        <w:autoSpaceDN w:val="0"/>
        <w:adjustRightInd w:val="0"/>
        <w:ind w:left="1440" w:hanging="720"/>
      </w:pPr>
    </w:p>
    <w:p w:rsidR="00C7633F" w:rsidRDefault="00C7633F" w:rsidP="00C7633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value of third party in-kind contributions applicable to the period to which the cost-sharing or matching requirement applies. </w:t>
      </w:r>
    </w:p>
    <w:sectPr w:rsidR="00C7633F" w:rsidSect="00C763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633F"/>
    <w:rsid w:val="003B5A62"/>
    <w:rsid w:val="005C3366"/>
    <w:rsid w:val="00B840CC"/>
    <w:rsid w:val="00C7633F"/>
    <w:rsid w:val="00D0349E"/>
    <w:rsid w:val="00F9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