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BD8" w:rsidRDefault="003A0BD8" w:rsidP="003A0B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0BD8" w:rsidRDefault="003A0BD8" w:rsidP="003A0BD8">
      <w:pPr>
        <w:widowControl w:val="0"/>
        <w:autoSpaceDE w:val="0"/>
        <w:autoSpaceDN w:val="0"/>
        <w:adjustRightInd w:val="0"/>
      </w:pPr>
      <w:r>
        <w:t xml:space="preserve">SOURCE:  Adopted at 9 Ill. Reg. 4850, effective March 28, 1985; recodified at 20 Ill. Reg. 2602, effective January 26, 1996. </w:t>
      </w:r>
    </w:p>
    <w:sectPr w:rsidR="003A0BD8" w:rsidSect="003A0B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0BD8"/>
    <w:rsid w:val="003A0BD8"/>
    <w:rsid w:val="004A1B6F"/>
    <w:rsid w:val="005C3366"/>
    <w:rsid w:val="00683EFA"/>
    <w:rsid w:val="008D12E8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Roberts, John</cp:lastModifiedBy>
  <cp:revision>3</cp:revision>
  <dcterms:created xsi:type="dcterms:W3CDTF">2012-06-22T02:15:00Z</dcterms:created>
  <dcterms:modified xsi:type="dcterms:W3CDTF">2012-06-22T02:15:00Z</dcterms:modified>
</cp:coreProperties>
</file>