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D2B" w:rsidRDefault="00953D2B" w:rsidP="00953D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3D2B" w:rsidRDefault="00953D2B" w:rsidP="00953D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1250.1020  Submission of Standards and Criteria</w:t>
      </w:r>
      <w:r>
        <w:t xml:space="preserve"> </w:t>
      </w:r>
    </w:p>
    <w:p w:rsidR="00953D2B" w:rsidRDefault="00953D2B" w:rsidP="00953D2B">
      <w:pPr>
        <w:widowControl w:val="0"/>
        <w:autoSpaceDE w:val="0"/>
        <w:autoSpaceDN w:val="0"/>
        <w:adjustRightInd w:val="0"/>
      </w:pPr>
    </w:p>
    <w:p w:rsidR="00953D2B" w:rsidRDefault="00953D2B" w:rsidP="00953D2B">
      <w:pPr>
        <w:widowControl w:val="0"/>
        <w:autoSpaceDE w:val="0"/>
        <w:autoSpaceDN w:val="0"/>
        <w:adjustRightInd w:val="0"/>
      </w:pPr>
      <w:r>
        <w:t xml:space="preserve">The Health Systems Agency must provide to the State Agency all criteria and standards utilized by the Health Systems Agency in its review of a given institutional health service if different from criteria and standards adopted by the State Agency.  Such material should be included with the HSA recommendations. </w:t>
      </w:r>
    </w:p>
    <w:sectPr w:rsidR="00953D2B" w:rsidSect="00953D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3D2B"/>
    <w:rsid w:val="00295966"/>
    <w:rsid w:val="005C3366"/>
    <w:rsid w:val="00613236"/>
    <w:rsid w:val="007A4880"/>
    <w:rsid w:val="0095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2012-06-22T02:12:00Z</dcterms:created>
  <dcterms:modified xsi:type="dcterms:W3CDTF">2012-06-22T02:12:00Z</dcterms:modified>
</cp:coreProperties>
</file>