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3B" w:rsidRDefault="0033013B" w:rsidP="003301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13B" w:rsidRDefault="0033013B" w:rsidP="0033013B">
      <w:pPr>
        <w:widowControl w:val="0"/>
        <w:autoSpaceDE w:val="0"/>
        <w:autoSpaceDN w:val="0"/>
        <w:adjustRightInd w:val="0"/>
        <w:jc w:val="center"/>
      </w:pPr>
      <w:r>
        <w:t>PART 1240</w:t>
      </w:r>
    </w:p>
    <w:p w:rsidR="00F5096C" w:rsidRDefault="0033013B" w:rsidP="0033013B">
      <w:pPr>
        <w:widowControl w:val="0"/>
        <w:autoSpaceDE w:val="0"/>
        <w:autoSpaceDN w:val="0"/>
        <w:adjustRightInd w:val="0"/>
        <w:jc w:val="center"/>
      </w:pPr>
      <w:r>
        <w:t>FINANCIAL AND ECONOMIC FEASIBILITY REVIEW AND EVALUATION PLAN</w:t>
      </w:r>
      <w:r w:rsidR="00F5096C">
        <w:t xml:space="preserve"> </w:t>
      </w:r>
    </w:p>
    <w:p w:rsidR="0033013B" w:rsidRDefault="00F5096C" w:rsidP="0033013B">
      <w:pPr>
        <w:widowControl w:val="0"/>
        <w:autoSpaceDE w:val="0"/>
        <w:autoSpaceDN w:val="0"/>
        <w:adjustRightInd w:val="0"/>
        <w:jc w:val="center"/>
      </w:pPr>
      <w:r>
        <w:t>(</w:t>
      </w:r>
      <w:r w:rsidR="0033013B">
        <w:t>FOR ALL LONG-TERM CARE AND CHRONIC DISEASE FACILITIES) (REPEALED)</w:t>
      </w:r>
    </w:p>
    <w:p w:rsidR="0033013B" w:rsidRDefault="0033013B" w:rsidP="0033013B">
      <w:pPr>
        <w:widowControl w:val="0"/>
        <w:autoSpaceDE w:val="0"/>
        <w:autoSpaceDN w:val="0"/>
        <w:adjustRightInd w:val="0"/>
      </w:pPr>
    </w:p>
    <w:sectPr w:rsidR="0033013B" w:rsidSect="003301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13B"/>
    <w:rsid w:val="00195EF6"/>
    <w:rsid w:val="0033013B"/>
    <w:rsid w:val="005C3366"/>
    <w:rsid w:val="007934E5"/>
    <w:rsid w:val="00EE023A"/>
    <w:rsid w:val="00F5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1240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1240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