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32" w:rsidRDefault="001C2D32" w:rsidP="001C2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D32" w:rsidRDefault="001C2D32" w:rsidP="001C2D32">
      <w:pPr>
        <w:widowControl w:val="0"/>
        <w:autoSpaceDE w:val="0"/>
        <w:autoSpaceDN w:val="0"/>
        <w:adjustRightInd w:val="0"/>
        <w:jc w:val="center"/>
      </w:pPr>
      <w:r>
        <w:t>SUBPART D:  STATE BOARD ADVISORY OPINIONS</w:t>
      </w:r>
    </w:p>
    <w:sectPr w:rsidR="001C2D32" w:rsidSect="001C2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D32"/>
    <w:rsid w:val="001C2D32"/>
    <w:rsid w:val="00273410"/>
    <w:rsid w:val="005C3366"/>
    <w:rsid w:val="00615B7C"/>
    <w:rsid w:val="0078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STATE BOARD ADVISORY OPINIONS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STATE BOARD ADVISORY OPINIONS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