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89" w:rsidRDefault="00137E89" w:rsidP="00CB37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E89" w:rsidRDefault="00137E89" w:rsidP="00CB3799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573DE8">
        <w:t>GENERAL REQUIREMENTS</w:t>
      </w:r>
    </w:p>
    <w:sectPr w:rsidR="00137E89" w:rsidSect="00F4507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E89"/>
    <w:rsid w:val="00137E89"/>
    <w:rsid w:val="004E03BD"/>
    <w:rsid w:val="004E5C3C"/>
    <w:rsid w:val="00534998"/>
    <w:rsid w:val="00573DE8"/>
    <w:rsid w:val="0073220C"/>
    <w:rsid w:val="00BB65CD"/>
    <w:rsid w:val="00CB3799"/>
    <w:rsid w:val="00F45079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WHO IS SUBJECT TO THE HEALTH FACILITIES PLANNING ACT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WHO IS SUBJECT TO THE HEALTH FACILITIES PLANNING ACT</dc:title>
  <dc:subject/>
  <dc:creator>MessingerRR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