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0D" w:rsidRDefault="00D54D0D">
      <w:bookmarkStart w:id="0" w:name="_GoBack"/>
      <w:bookmarkEnd w:id="0"/>
    </w:p>
    <w:p w:rsidR="002E10F1" w:rsidRPr="00D54D0D" w:rsidRDefault="00B04608" w:rsidP="002E10F1">
      <w:pPr>
        <w:rPr>
          <w:b/>
        </w:rPr>
      </w:pPr>
      <w:r>
        <w:rPr>
          <w:b/>
        </w:rPr>
        <w:t>Section 112</w:t>
      </w:r>
      <w:r w:rsidR="008D26DA">
        <w:rPr>
          <w:b/>
        </w:rPr>
        <w:t>6</w:t>
      </w:r>
      <w:r>
        <w:rPr>
          <w:b/>
        </w:rPr>
        <w:t xml:space="preserve">.APPENDIX B </w:t>
      </w:r>
      <w:r w:rsidR="002C68D4">
        <w:rPr>
          <w:b/>
        </w:rPr>
        <w:t xml:space="preserve"> </w:t>
      </w:r>
      <w:r w:rsidR="002E10F1" w:rsidRPr="00D54D0D">
        <w:rPr>
          <w:b/>
        </w:rPr>
        <w:t xml:space="preserve"> Financial and Economic Review Standards</w:t>
      </w:r>
    </w:p>
    <w:p w:rsidR="002E10F1" w:rsidRPr="002E10F1" w:rsidRDefault="002E10F1" w:rsidP="002E10F1"/>
    <w:p w:rsidR="002E10F1" w:rsidRPr="002E10F1" w:rsidRDefault="002E10F1" w:rsidP="00D54D0D">
      <w:pPr>
        <w:ind w:firstLine="720"/>
      </w:pPr>
      <w:r w:rsidRPr="002E10F1">
        <w:t>a)</w:t>
      </w:r>
      <w:r w:rsidR="00D54D0D">
        <w:tab/>
      </w:r>
      <w:r w:rsidRPr="002E10F1">
        <w:t>Reasonableness of Project and Related Costs Standards</w:t>
      </w:r>
    </w:p>
    <w:p w:rsidR="002E10F1" w:rsidRPr="002E10F1" w:rsidRDefault="002E10F1" w:rsidP="002E10F1"/>
    <w:p w:rsidR="002E10F1" w:rsidRPr="002E10F1" w:rsidRDefault="002E10F1" w:rsidP="00D54D0D">
      <w:pPr>
        <w:ind w:left="2160" w:hanging="720"/>
      </w:pPr>
      <w:r w:rsidRPr="002E10F1">
        <w:t>1)</w:t>
      </w:r>
      <w:r w:rsidR="00D54D0D">
        <w:tab/>
      </w:r>
      <w:r w:rsidRPr="002E10F1">
        <w:t>Preplanning</w:t>
      </w:r>
      <w:r w:rsidR="00D54D0D">
        <w:t xml:space="preserve"> </w:t>
      </w:r>
      <w:r w:rsidRPr="002E10F1">
        <w:t>Costs shall not exceed 1.8% of construction and modernization contracts</w:t>
      </w:r>
      <w:r w:rsidR="00E9592F">
        <w:t>,</w:t>
      </w:r>
      <w:r w:rsidRPr="002E10F1">
        <w:t xml:space="preserve"> plus contingencies</w:t>
      </w:r>
      <w:r w:rsidR="00E9592F">
        <w:t>,</w:t>
      </w:r>
      <w:r w:rsidRPr="002E10F1">
        <w:t xml:space="preserve"> plus equipment costs. </w:t>
      </w:r>
    </w:p>
    <w:p w:rsidR="002E10F1" w:rsidRPr="002E10F1" w:rsidRDefault="002E10F1" w:rsidP="002E10F1"/>
    <w:p w:rsidR="002E10F1" w:rsidRPr="002E10F1" w:rsidRDefault="002E10F1" w:rsidP="00D54D0D">
      <w:pPr>
        <w:ind w:left="2160" w:hanging="720"/>
      </w:pPr>
      <w:r w:rsidRPr="002E10F1">
        <w:t>2)</w:t>
      </w:r>
      <w:r w:rsidR="00D54D0D">
        <w:tab/>
      </w:r>
      <w:r w:rsidRPr="002E10F1">
        <w:t>Site Survey and Preparation</w:t>
      </w:r>
      <w:r w:rsidR="00D54D0D">
        <w:t xml:space="preserve"> </w:t>
      </w:r>
      <w:r w:rsidRPr="002E10F1">
        <w:t>Costs shall not exceed 5% of construction and contingency costs.</w:t>
      </w:r>
    </w:p>
    <w:p w:rsidR="002E10F1" w:rsidRPr="002E10F1" w:rsidRDefault="002E10F1" w:rsidP="002E10F1"/>
    <w:p w:rsidR="002E10F1" w:rsidRPr="002E10F1" w:rsidRDefault="002E10F1" w:rsidP="00D54D0D">
      <w:pPr>
        <w:ind w:left="2160" w:hanging="720"/>
      </w:pPr>
      <w:r w:rsidRPr="002E10F1">
        <w:t>3)</w:t>
      </w:r>
      <w:r w:rsidR="00D54D0D">
        <w:tab/>
      </w:r>
      <w:r w:rsidRPr="002E10F1">
        <w:t>New Construction and Modernization Costs per Gross Square Foot (GSF) SMHRF cost standards are derived from the RSMeans Building Construction Cost Data (Means) publication (RSMeans, 63 Smiths Lane, PO Box 800, Kingston MA 02364-9988, 800/334-3509; 20</w:t>
      </w:r>
      <w:r w:rsidR="00901DDB">
        <w:t>15</w:t>
      </w:r>
      <w:r w:rsidRPr="002E10F1">
        <w:t>, no later amendments or editions included) and will be adjusted (for inflation and location) for each project to the current year (www.</w:t>
      </w:r>
      <w:r w:rsidR="00B04608">
        <w:t xml:space="preserve">rsmeans.com). </w:t>
      </w:r>
    </w:p>
    <w:p w:rsidR="002E10F1" w:rsidRPr="002E10F1" w:rsidRDefault="002E10F1" w:rsidP="002E10F1"/>
    <w:p w:rsidR="002E10F1" w:rsidRPr="002E10F1" w:rsidRDefault="00B04608" w:rsidP="00D54D0D">
      <w:pPr>
        <w:ind w:left="2160"/>
      </w:pPr>
      <w:r>
        <w:t xml:space="preserve">HFSRB NOTE:  </w:t>
      </w:r>
      <w:r w:rsidR="002E10F1" w:rsidRPr="002E10F1">
        <w:t>HFSRB staff will review the cost per square foot data submitted in the application to determine compliance with the latest available cost standar</w:t>
      </w:r>
      <w:r>
        <w:t>ds of the RSMeans publication.</w:t>
      </w:r>
    </w:p>
    <w:p w:rsidR="002E10F1" w:rsidRPr="002E10F1" w:rsidRDefault="002E10F1" w:rsidP="002E10F1">
      <w:r w:rsidRPr="002E10F1">
        <w:t> </w:t>
      </w:r>
    </w:p>
    <w:p w:rsidR="002E10F1" w:rsidRPr="002E10F1" w:rsidRDefault="00B04608" w:rsidP="00D54D0D">
      <w:pPr>
        <w:ind w:left="2160"/>
      </w:pPr>
      <w:r>
        <w:t xml:space="preserve">HFSRB NOTE:  </w:t>
      </w:r>
      <w:r w:rsidR="002E10F1" w:rsidRPr="002E10F1">
        <w:t>Modernization includes the build out of leased space and shall include the cost of all capital improvements conta</w:t>
      </w:r>
      <w:r>
        <w:t xml:space="preserve">ined in the terms of the lease. </w:t>
      </w:r>
      <w:r w:rsidR="002E10F1" w:rsidRPr="002E10F1">
        <w:t xml:space="preserve"> These standards are based on 2008 data.</w:t>
      </w:r>
    </w:p>
    <w:p w:rsidR="002E10F1" w:rsidRPr="002E10F1" w:rsidRDefault="002E10F1" w:rsidP="002E10F1"/>
    <w:tbl>
      <w:tblPr>
        <w:tblW w:w="7147" w:type="dxa"/>
        <w:tblInd w:w="2309" w:type="dxa"/>
        <w:tblCellMar>
          <w:left w:w="0" w:type="dxa"/>
          <w:right w:w="0" w:type="dxa"/>
        </w:tblCellMar>
        <w:tblLook w:val="04A0" w:firstRow="1" w:lastRow="0" w:firstColumn="1" w:lastColumn="0" w:noHBand="0" w:noVBand="1"/>
      </w:tblPr>
      <w:tblGrid>
        <w:gridCol w:w="2131"/>
        <w:gridCol w:w="2451"/>
        <w:gridCol w:w="2565"/>
      </w:tblGrid>
      <w:tr w:rsidR="002E10F1" w:rsidRPr="002E10F1" w:rsidTr="002E10F1">
        <w:trPr>
          <w:trHeight w:val="531"/>
        </w:trPr>
        <w:tc>
          <w:tcPr>
            <w:tcW w:w="2131" w:type="dxa"/>
            <w:tcMar>
              <w:top w:w="0" w:type="dxa"/>
              <w:left w:w="108" w:type="dxa"/>
              <w:bottom w:w="0" w:type="dxa"/>
              <w:right w:w="108" w:type="dxa"/>
            </w:tcMar>
            <w:hideMark/>
          </w:tcPr>
          <w:p w:rsidR="002E10F1" w:rsidRPr="00D54D0D" w:rsidRDefault="002E10F1" w:rsidP="002E10F1">
            <w:pPr>
              <w:rPr>
                <w:b/>
              </w:rPr>
            </w:pPr>
            <w:r w:rsidRPr="00D54D0D">
              <w:rPr>
                <w:b/>
              </w:rPr>
              <w:t>Type of Facility</w:t>
            </w:r>
          </w:p>
        </w:tc>
        <w:tc>
          <w:tcPr>
            <w:tcW w:w="2451" w:type="dxa"/>
            <w:tcMar>
              <w:top w:w="0" w:type="dxa"/>
              <w:left w:w="108" w:type="dxa"/>
              <w:bottom w:w="0" w:type="dxa"/>
              <w:right w:w="108" w:type="dxa"/>
            </w:tcMar>
            <w:hideMark/>
          </w:tcPr>
          <w:p w:rsidR="002E10F1" w:rsidRPr="00D54D0D" w:rsidRDefault="002E10F1" w:rsidP="002E10F1">
            <w:pPr>
              <w:rPr>
                <w:b/>
              </w:rPr>
            </w:pPr>
            <w:r w:rsidRPr="00D54D0D">
              <w:rPr>
                <w:b/>
              </w:rPr>
              <w:t>New Construction</w:t>
            </w:r>
          </w:p>
        </w:tc>
        <w:tc>
          <w:tcPr>
            <w:tcW w:w="2565" w:type="dxa"/>
            <w:tcMar>
              <w:top w:w="0" w:type="dxa"/>
              <w:left w:w="108" w:type="dxa"/>
              <w:bottom w:w="0" w:type="dxa"/>
              <w:right w:w="108" w:type="dxa"/>
            </w:tcMar>
            <w:hideMark/>
          </w:tcPr>
          <w:p w:rsidR="002E10F1" w:rsidRPr="00D54D0D" w:rsidRDefault="002E10F1" w:rsidP="002E10F1">
            <w:pPr>
              <w:rPr>
                <w:b/>
              </w:rPr>
            </w:pPr>
            <w:r w:rsidRPr="00D54D0D">
              <w:rPr>
                <w:b/>
              </w:rPr>
              <w:t>Modernization</w:t>
            </w:r>
          </w:p>
        </w:tc>
      </w:tr>
      <w:tr w:rsidR="002E10F1" w:rsidRPr="002E10F1" w:rsidTr="002E10F1">
        <w:trPr>
          <w:trHeight w:val="555"/>
        </w:trPr>
        <w:tc>
          <w:tcPr>
            <w:tcW w:w="2131" w:type="dxa"/>
            <w:tcMar>
              <w:top w:w="0" w:type="dxa"/>
              <w:left w:w="108" w:type="dxa"/>
              <w:bottom w:w="0" w:type="dxa"/>
              <w:right w:w="108" w:type="dxa"/>
            </w:tcMar>
            <w:hideMark/>
          </w:tcPr>
          <w:p w:rsidR="002E10F1" w:rsidRPr="002E10F1" w:rsidRDefault="002E10F1" w:rsidP="002E10F1">
            <w:r w:rsidRPr="002E10F1">
              <w:t>SMHRF</w:t>
            </w:r>
          </w:p>
        </w:tc>
        <w:tc>
          <w:tcPr>
            <w:tcW w:w="2451" w:type="dxa"/>
            <w:tcMar>
              <w:top w:w="0" w:type="dxa"/>
              <w:left w:w="108" w:type="dxa"/>
              <w:bottom w:w="0" w:type="dxa"/>
              <w:right w:w="108" w:type="dxa"/>
            </w:tcMar>
            <w:hideMark/>
          </w:tcPr>
          <w:p w:rsidR="002E10F1" w:rsidRPr="002E10F1" w:rsidRDefault="002E10F1" w:rsidP="00D54D0D">
            <w:r w:rsidRPr="002E10F1">
              <w:t>Adjusted Means 3</w:t>
            </w:r>
            <w:r w:rsidRPr="002E10F1">
              <w:rPr>
                <w:vertAlign w:val="superscript"/>
              </w:rPr>
              <w:t>rd</w:t>
            </w:r>
            <w:r w:rsidRPr="002E10F1">
              <w:t xml:space="preserve"> Quartile</w:t>
            </w:r>
          </w:p>
        </w:tc>
        <w:tc>
          <w:tcPr>
            <w:tcW w:w="2565" w:type="dxa"/>
            <w:tcMar>
              <w:top w:w="0" w:type="dxa"/>
              <w:left w:w="108" w:type="dxa"/>
              <w:bottom w:w="0" w:type="dxa"/>
              <w:right w:w="108" w:type="dxa"/>
            </w:tcMar>
            <w:hideMark/>
          </w:tcPr>
          <w:p w:rsidR="002E10F1" w:rsidRPr="002E10F1" w:rsidRDefault="002E10F1" w:rsidP="002E10F1">
            <w:r w:rsidRPr="002E10F1">
              <w:t>70% of Adjusted Means 3</w:t>
            </w:r>
            <w:r w:rsidRPr="002E10F1">
              <w:rPr>
                <w:vertAlign w:val="superscript"/>
              </w:rPr>
              <w:t>rd</w:t>
            </w:r>
            <w:r w:rsidRPr="002E10F1">
              <w:t xml:space="preserve"> Quartile</w:t>
            </w:r>
          </w:p>
        </w:tc>
      </w:tr>
    </w:tbl>
    <w:p w:rsidR="002E10F1" w:rsidRPr="002E10F1" w:rsidRDefault="002E10F1" w:rsidP="002E10F1"/>
    <w:p w:rsidR="002E10F1" w:rsidRPr="002E10F1" w:rsidRDefault="002E10F1" w:rsidP="00D54D0D">
      <w:pPr>
        <w:ind w:left="720" w:firstLine="720"/>
      </w:pPr>
      <w:r w:rsidRPr="002E10F1">
        <w:t>4)</w:t>
      </w:r>
      <w:r w:rsidR="00D54D0D">
        <w:tab/>
      </w:r>
      <w:r w:rsidRPr="002E10F1">
        <w:t>Contingencies</w:t>
      </w:r>
    </w:p>
    <w:p w:rsidR="002E10F1" w:rsidRPr="002E10F1" w:rsidRDefault="002E10F1" w:rsidP="00D54D0D">
      <w:pPr>
        <w:ind w:left="2160"/>
      </w:pPr>
      <w:r w:rsidRPr="002E10F1">
        <w:t>Contingency costs for projects (or for components of projects) are based on a percentage of new construction or modernization costs and are based on the status of a project's architectural contract documents.</w:t>
      </w:r>
    </w:p>
    <w:p w:rsidR="002E10F1" w:rsidRPr="002E10F1" w:rsidRDefault="002E10F1" w:rsidP="002E10F1"/>
    <w:tbl>
      <w:tblPr>
        <w:tblW w:w="0" w:type="auto"/>
        <w:tblInd w:w="2196" w:type="dxa"/>
        <w:tblCellMar>
          <w:left w:w="0" w:type="dxa"/>
          <w:right w:w="0" w:type="dxa"/>
        </w:tblCellMar>
        <w:tblLook w:val="04A0" w:firstRow="1" w:lastRow="0" w:firstColumn="1" w:lastColumn="0" w:noHBand="0" w:noVBand="1"/>
      </w:tblPr>
      <w:tblGrid>
        <w:gridCol w:w="2475"/>
        <w:gridCol w:w="2484"/>
        <w:gridCol w:w="2016"/>
      </w:tblGrid>
      <w:tr w:rsidR="002E10F1" w:rsidRPr="00E9592F" w:rsidTr="002E10F1">
        <w:trPr>
          <w:trHeight w:val="389"/>
        </w:trPr>
        <w:tc>
          <w:tcPr>
            <w:tcW w:w="2475" w:type="dxa"/>
            <w:tcMar>
              <w:top w:w="0" w:type="dxa"/>
              <w:left w:w="108" w:type="dxa"/>
              <w:bottom w:w="0" w:type="dxa"/>
              <w:right w:w="108" w:type="dxa"/>
            </w:tcMar>
            <w:hideMark/>
          </w:tcPr>
          <w:p w:rsidR="002E10F1" w:rsidRPr="00E9592F" w:rsidRDefault="002E10F1" w:rsidP="002E10F1">
            <w:pPr>
              <w:rPr>
                <w:b/>
              </w:rPr>
            </w:pPr>
            <w:r w:rsidRPr="00E9592F">
              <w:rPr>
                <w:b/>
              </w:rPr>
              <w:t>Status of Project</w:t>
            </w:r>
          </w:p>
        </w:tc>
        <w:tc>
          <w:tcPr>
            <w:tcW w:w="2484" w:type="dxa"/>
            <w:tcMar>
              <w:top w:w="0" w:type="dxa"/>
              <w:left w:w="108" w:type="dxa"/>
              <w:bottom w:w="0" w:type="dxa"/>
              <w:right w:w="108" w:type="dxa"/>
            </w:tcMar>
            <w:hideMark/>
          </w:tcPr>
          <w:p w:rsidR="002E10F1" w:rsidRPr="00E9592F" w:rsidRDefault="002E10F1" w:rsidP="002E10F1">
            <w:pPr>
              <w:rPr>
                <w:b/>
              </w:rPr>
            </w:pPr>
            <w:r w:rsidRPr="00E9592F">
              <w:rPr>
                <w:b/>
              </w:rPr>
              <w:t>New Construction</w:t>
            </w:r>
          </w:p>
        </w:tc>
        <w:tc>
          <w:tcPr>
            <w:tcW w:w="2016" w:type="dxa"/>
            <w:tcMar>
              <w:top w:w="0" w:type="dxa"/>
              <w:left w:w="108" w:type="dxa"/>
              <w:bottom w:w="0" w:type="dxa"/>
              <w:right w:w="108" w:type="dxa"/>
            </w:tcMar>
            <w:hideMark/>
          </w:tcPr>
          <w:p w:rsidR="002E10F1" w:rsidRPr="00E9592F" w:rsidRDefault="002E10F1" w:rsidP="002E10F1">
            <w:pPr>
              <w:rPr>
                <w:b/>
              </w:rPr>
            </w:pPr>
            <w:r w:rsidRPr="00E9592F">
              <w:rPr>
                <w:b/>
              </w:rPr>
              <w:t>Modernization</w:t>
            </w:r>
          </w:p>
        </w:tc>
      </w:tr>
      <w:tr w:rsidR="002E10F1" w:rsidRPr="002E10F1" w:rsidTr="002E10F1">
        <w:trPr>
          <w:trHeight w:val="389"/>
        </w:trPr>
        <w:tc>
          <w:tcPr>
            <w:tcW w:w="2475" w:type="dxa"/>
            <w:tcMar>
              <w:top w:w="0" w:type="dxa"/>
              <w:left w:w="108" w:type="dxa"/>
              <w:bottom w:w="0" w:type="dxa"/>
              <w:right w:w="108" w:type="dxa"/>
            </w:tcMar>
            <w:hideMark/>
          </w:tcPr>
          <w:p w:rsidR="002E10F1" w:rsidRPr="002E10F1" w:rsidRDefault="002E10F1" w:rsidP="002E10F1">
            <w:r w:rsidRPr="002E10F1">
              <w:t>Contract Documents</w:t>
            </w:r>
          </w:p>
        </w:tc>
        <w:tc>
          <w:tcPr>
            <w:tcW w:w="2484" w:type="dxa"/>
            <w:tcMar>
              <w:top w:w="0" w:type="dxa"/>
              <w:left w:w="108" w:type="dxa"/>
              <w:bottom w:w="0" w:type="dxa"/>
              <w:right w:w="108" w:type="dxa"/>
            </w:tcMar>
            <w:hideMark/>
          </w:tcPr>
          <w:p w:rsidR="002E10F1" w:rsidRPr="002E10F1" w:rsidRDefault="002E10F1" w:rsidP="002E10F1">
            <w:r w:rsidRPr="002E10F1">
              <w:t>Components</w:t>
            </w:r>
          </w:p>
        </w:tc>
        <w:tc>
          <w:tcPr>
            <w:tcW w:w="2016" w:type="dxa"/>
            <w:tcMar>
              <w:top w:w="0" w:type="dxa"/>
              <w:left w:w="108" w:type="dxa"/>
              <w:bottom w:w="0" w:type="dxa"/>
              <w:right w:w="108" w:type="dxa"/>
            </w:tcMar>
            <w:hideMark/>
          </w:tcPr>
          <w:p w:rsidR="002E10F1" w:rsidRPr="002E10F1" w:rsidRDefault="002E10F1" w:rsidP="002E10F1">
            <w:r w:rsidRPr="002E10F1">
              <w:t>Components</w:t>
            </w:r>
          </w:p>
        </w:tc>
      </w:tr>
      <w:tr w:rsidR="002E10F1" w:rsidRPr="002E10F1" w:rsidTr="002E10F1">
        <w:trPr>
          <w:trHeight w:val="389"/>
        </w:trPr>
        <w:tc>
          <w:tcPr>
            <w:tcW w:w="2475" w:type="dxa"/>
            <w:tcMar>
              <w:top w:w="0" w:type="dxa"/>
              <w:left w:w="108" w:type="dxa"/>
              <w:bottom w:w="0" w:type="dxa"/>
              <w:right w:w="108" w:type="dxa"/>
            </w:tcMar>
            <w:hideMark/>
          </w:tcPr>
          <w:p w:rsidR="002E10F1" w:rsidRPr="002E10F1" w:rsidRDefault="002E10F1" w:rsidP="002E10F1">
            <w:r w:rsidRPr="002E10F1">
              <w:t>Schematics</w:t>
            </w:r>
          </w:p>
        </w:tc>
        <w:tc>
          <w:tcPr>
            <w:tcW w:w="2484" w:type="dxa"/>
            <w:tcMar>
              <w:top w:w="0" w:type="dxa"/>
              <w:left w:w="108" w:type="dxa"/>
              <w:bottom w:w="0" w:type="dxa"/>
              <w:right w:w="108" w:type="dxa"/>
            </w:tcMar>
            <w:hideMark/>
          </w:tcPr>
          <w:p w:rsidR="002E10F1" w:rsidRPr="002E10F1" w:rsidRDefault="002E10F1" w:rsidP="002E10F1">
            <w:r w:rsidRPr="002E10F1">
              <w:t>10%</w:t>
            </w:r>
          </w:p>
        </w:tc>
        <w:tc>
          <w:tcPr>
            <w:tcW w:w="2016" w:type="dxa"/>
            <w:tcMar>
              <w:top w:w="0" w:type="dxa"/>
              <w:left w:w="108" w:type="dxa"/>
              <w:bottom w:w="0" w:type="dxa"/>
              <w:right w:w="108" w:type="dxa"/>
            </w:tcMar>
            <w:hideMark/>
          </w:tcPr>
          <w:p w:rsidR="002E10F1" w:rsidRPr="002E10F1" w:rsidRDefault="002E10F1" w:rsidP="002E10F1">
            <w:r w:rsidRPr="002E10F1">
              <w:t>10-15%</w:t>
            </w:r>
          </w:p>
        </w:tc>
      </w:tr>
      <w:tr w:rsidR="002E10F1" w:rsidRPr="002E10F1" w:rsidTr="002E10F1">
        <w:trPr>
          <w:trHeight w:val="389"/>
        </w:trPr>
        <w:tc>
          <w:tcPr>
            <w:tcW w:w="2475" w:type="dxa"/>
            <w:tcMar>
              <w:top w:w="0" w:type="dxa"/>
              <w:left w:w="108" w:type="dxa"/>
              <w:bottom w:w="0" w:type="dxa"/>
              <w:right w:w="108" w:type="dxa"/>
            </w:tcMar>
            <w:hideMark/>
          </w:tcPr>
          <w:p w:rsidR="002E10F1" w:rsidRPr="002E10F1" w:rsidRDefault="002E10F1" w:rsidP="002E10F1">
            <w:r w:rsidRPr="002E10F1">
              <w:t>Preliminary</w:t>
            </w:r>
          </w:p>
        </w:tc>
        <w:tc>
          <w:tcPr>
            <w:tcW w:w="2484" w:type="dxa"/>
            <w:tcMar>
              <w:top w:w="0" w:type="dxa"/>
              <w:left w:w="108" w:type="dxa"/>
              <w:bottom w:w="0" w:type="dxa"/>
              <w:right w:w="108" w:type="dxa"/>
            </w:tcMar>
            <w:hideMark/>
          </w:tcPr>
          <w:p w:rsidR="002E10F1" w:rsidRPr="002E10F1" w:rsidRDefault="002E10F1" w:rsidP="002E10F1">
            <w:r w:rsidRPr="002E10F1">
              <w:t>7%</w:t>
            </w:r>
          </w:p>
        </w:tc>
        <w:tc>
          <w:tcPr>
            <w:tcW w:w="2016" w:type="dxa"/>
            <w:tcMar>
              <w:top w:w="0" w:type="dxa"/>
              <w:left w:w="108" w:type="dxa"/>
              <w:bottom w:w="0" w:type="dxa"/>
              <w:right w:w="108" w:type="dxa"/>
            </w:tcMar>
            <w:hideMark/>
          </w:tcPr>
          <w:p w:rsidR="002E10F1" w:rsidRPr="002E10F1" w:rsidRDefault="002E10F1" w:rsidP="002E10F1">
            <w:r w:rsidRPr="002E10F1">
              <w:t>7-10%</w:t>
            </w:r>
          </w:p>
        </w:tc>
      </w:tr>
      <w:tr w:rsidR="002E10F1" w:rsidRPr="002E10F1" w:rsidTr="002E10F1">
        <w:trPr>
          <w:trHeight w:val="213"/>
        </w:trPr>
        <w:tc>
          <w:tcPr>
            <w:tcW w:w="2475" w:type="dxa"/>
            <w:tcMar>
              <w:top w:w="0" w:type="dxa"/>
              <w:left w:w="108" w:type="dxa"/>
              <w:bottom w:w="0" w:type="dxa"/>
              <w:right w:w="108" w:type="dxa"/>
            </w:tcMar>
            <w:hideMark/>
          </w:tcPr>
          <w:p w:rsidR="002E10F1" w:rsidRPr="002E10F1" w:rsidRDefault="002E10F1" w:rsidP="002E10F1">
            <w:r w:rsidRPr="002E10F1">
              <w:t>Final</w:t>
            </w:r>
          </w:p>
        </w:tc>
        <w:tc>
          <w:tcPr>
            <w:tcW w:w="2484" w:type="dxa"/>
            <w:tcMar>
              <w:top w:w="0" w:type="dxa"/>
              <w:left w:w="108" w:type="dxa"/>
              <w:bottom w:w="0" w:type="dxa"/>
              <w:right w:w="108" w:type="dxa"/>
            </w:tcMar>
            <w:hideMark/>
          </w:tcPr>
          <w:p w:rsidR="002E10F1" w:rsidRPr="002E10F1" w:rsidRDefault="002E10F1" w:rsidP="002E10F1">
            <w:r w:rsidRPr="002E10F1">
              <w:t>3-5%</w:t>
            </w:r>
          </w:p>
        </w:tc>
        <w:tc>
          <w:tcPr>
            <w:tcW w:w="2016" w:type="dxa"/>
            <w:tcMar>
              <w:top w:w="0" w:type="dxa"/>
              <w:left w:w="108" w:type="dxa"/>
              <w:bottom w:w="0" w:type="dxa"/>
              <w:right w:w="108" w:type="dxa"/>
            </w:tcMar>
            <w:hideMark/>
          </w:tcPr>
          <w:p w:rsidR="002E10F1" w:rsidRPr="002E10F1" w:rsidRDefault="002E10F1" w:rsidP="002E10F1">
            <w:r w:rsidRPr="002E10F1">
              <w:t>5-7%</w:t>
            </w:r>
          </w:p>
        </w:tc>
      </w:tr>
    </w:tbl>
    <w:p w:rsidR="002E10F1" w:rsidRPr="002E10F1" w:rsidRDefault="002E10F1" w:rsidP="002E10F1"/>
    <w:p w:rsidR="00D330DB" w:rsidRDefault="002E10F1" w:rsidP="00D54D0D">
      <w:pPr>
        <w:ind w:left="2160" w:hanging="720"/>
      </w:pPr>
      <w:r w:rsidRPr="002E10F1">
        <w:t>5)</w:t>
      </w:r>
      <w:r w:rsidR="00D54D0D">
        <w:tab/>
      </w:r>
      <w:r w:rsidRPr="002E10F1">
        <w:t xml:space="preserve">New Construction or Modernization Fees and Architectural &amp; Engineering (A&amp;E) Fees </w:t>
      </w:r>
    </w:p>
    <w:p w:rsidR="002E10F1" w:rsidRPr="002E10F1" w:rsidRDefault="002E10F1" w:rsidP="00D330DB">
      <w:pPr>
        <w:ind w:left="2160"/>
      </w:pPr>
      <w:r w:rsidRPr="002E10F1">
        <w:lastRenderedPageBreak/>
        <w:t>Current fees for services for projects or components of projects involving new construction or modernization (total amount of construction and contingencies, A&amp;E fees for SMHRF</w:t>
      </w:r>
      <w:r w:rsidR="00D330DB">
        <w:t>s</w:t>
      </w:r>
      <w:r w:rsidRPr="002E10F1">
        <w:t xml:space="preserve"> and total fees for site work) can be found in the Centralized Fee Negotiation Professional Services and Fees Handbook (available at www.cdb.state.il.us or by contacting the Capital Development Board, 401 South Spring Street, Springfield, Illinois 62706). HFSRB shall, for all calculations, consider the latest version of the handbook as released on the Capital Development Board website.</w:t>
      </w:r>
    </w:p>
    <w:p w:rsidR="002E10F1" w:rsidRPr="002E10F1" w:rsidRDefault="002E10F1" w:rsidP="002E10F1"/>
    <w:p w:rsidR="002E10F1" w:rsidRPr="002E10F1" w:rsidRDefault="002E10F1" w:rsidP="00D54D0D">
      <w:pPr>
        <w:ind w:left="1440" w:firstLine="720"/>
      </w:pPr>
      <w:r w:rsidRPr="002E10F1">
        <w:t>A)</w:t>
      </w:r>
      <w:r w:rsidR="00D54D0D">
        <w:tab/>
      </w:r>
      <w:r w:rsidRPr="002E10F1">
        <w:t xml:space="preserve">Projects or Components of Projects Involving New Construction </w:t>
      </w:r>
    </w:p>
    <w:p w:rsidR="002E10F1" w:rsidRPr="002E10F1" w:rsidRDefault="002E10F1" w:rsidP="002E10F1">
      <w:r w:rsidRPr="002E10F1">
        <w:t> </w:t>
      </w:r>
    </w:p>
    <w:tbl>
      <w:tblPr>
        <w:tblW w:w="4077" w:type="dxa"/>
        <w:jc w:val="center"/>
        <w:tblCellMar>
          <w:left w:w="0" w:type="dxa"/>
          <w:right w:w="0" w:type="dxa"/>
        </w:tblCellMar>
        <w:tblLook w:val="04A0" w:firstRow="1" w:lastRow="0" w:firstColumn="1" w:lastColumn="0" w:noHBand="0" w:noVBand="1"/>
      </w:tblPr>
      <w:tblGrid>
        <w:gridCol w:w="2070"/>
        <w:gridCol w:w="2007"/>
      </w:tblGrid>
      <w:tr w:rsidR="002E10F1" w:rsidRPr="00D330DB" w:rsidTr="00B61547">
        <w:trPr>
          <w:jc w:val="center"/>
        </w:trPr>
        <w:tc>
          <w:tcPr>
            <w:tcW w:w="2070" w:type="dxa"/>
            <w:tcMar>
              <w:top w:w="0" w:type="dxa"/>
              <w:left w:w="108" w:type="dxa"/>
              <w:bottom w:w="0" w:type="dxa"/>
              <w:right w:w="108" w:type="dxa"/>
            </w:tcMar>
            <w:vAlign w:val="bottom"/>
            <w:hideMark/>
          </w:tcPr>
          <w:p w:rsidR="002E10F1" w:rsidRPr="00D330DB" w:rsidRDefault="002E10F1" w:rsidP="00B61547">
            <w:pPr>
              <w:rPr>
                <w:b/>
              </w:rPr>
            </w:pPr>
            <w:r w:rsidRPr="00D330DB">
              <w:rPr>
                <w:b/>
              </w:rPr>
              <w:t>Total Amount of Construction and Contingencies</w:t>
            </w:r>
          </w:p>
        </w:tc>
        <w:tc>
          <w:tcPr>
            <w:tcW w:w="2007" w:type="dxa"/>
            <w:tcMar>
              <w:top w:w="0" w:type="dxa"/>
              <w:left w:w="108" w:type="dxa"/>
              <w:bottom w:w="0" w:type="dxa"/>
              <w:right w:w="108" w:type="dxa"/>
            </w:tcMar>
            <w:vAlign w:val="bottom"/>
            <w:hideMark/>
          </w:tcPr>
          <w:p w:rsidR="002E10F1" w:rsidRPr="00D330DB" w:rsidRDefault="002E10F1" w:rsidP="00B61547">
            <w:pPr>
              <w:rPr>
                <w:b/>
              </w:rPr>
            </w:pPr>
            <w:r w:rsidRPr="00D330DB">
              <w:rPr>
                <w:b/>
              </w:rPr>
              <w:t xml:space="preserve">SMHRF </w:t>
            </w:r>
          </w:p>
        </w:tc>
      </w:tr>
    </w:tbl>
    <w:p w:rsidR="002E10F1" w:rsidRPr="002E10F1" w:rsidRDefault="002E10F1" w:rsidP="002E10F1">
      <w:r w:rsidRPr="002E10F1">
        <w:t> </w:t>
      </w:r>
    </w:p>
    <w:tbl>
      <w:tblPr>
        <w:tblW w:w="0" w:type="auto"/>
        <w:jc w:val="center"/>
        <w:tblCellMar>
          <w:left w:w="0" w:type="dxa"/>
          <w:right w:w="0" w:type="dxa"/>
        </w:tblCellMar>
        <w:tblLook w:val="04A0" w:firstRow="1" w:lastRow="0" w:firstColumn="1" w:lastColumn="0" w:noHBand="0" w:noVBand="1"/>
      </w:tblPr>
      <w:tblGrid>
        <w:gridCol w:w="2070"/>
        <w:gridCol w:w="2025"/>
      </w:tblGrid>
      <w:tr w:rsidR="002E10F1" w:rsidRPr="002E10F1" w:rsidTr="00B61547">
        <w:trPr>
          <w:trHeight w:val="31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under $100,000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10.59-15.89%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9.99-14.99%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300,000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9.48-14.22%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400,000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9.03-13.55%</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500,000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8.65-12.99%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700,000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8.21-12.33%</w:t>
            </w:r>
          </w:p>
        </w:tc>
      </w:tr>
      <w:tr w:rsidR="002E10F1" w:rsidRPr="002E10F1" w:rsidTr="00B61547">
        <w:trPr>
          <w:trHeight w:val="259"/>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900,000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7.89-11.85%</w:t>
            </w:r>
          </w:p>
        </w:tc>
      </w:tr>
      <w:tr w:rsidR="002E10F1" w:rsidRPr="002E10F1" w:rsidTr="00B61547">
        <w:trPr>
          <w:trHeight w:val="259"/>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7.79-11.69%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1,250,000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7.62-11.44%</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1,500,000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7.49-11.25%</w:t>
            </w:r>
          </w:p>
        </w:tc>
      </w:tr>
      <w:tr w:rsidR="002E10F1" w:rsidRPr="002E10F1" w:rsidTr="00B61547">
        <w:trPr>
          <w:trHeight w:val="228"/>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1,750,000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7.36-11.06%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2,500,000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7.06-10.60%</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3,000,000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6.89-10.35%</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5,000,000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6.42-9.64%</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7,000,000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6.11-9.17%</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9,000,000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5.94-8.92%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10,000,000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5.90-8.86%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15,000,000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5.76-8.66%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20,000,000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5.64-8.48%</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25,000,000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5.52-8.28%</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30,000,000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5.37-8.07%</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40,000,000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5.12-7.68%</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50,000,000</w:t>
            </w:r>
          </w:p>
        </w:tc>
        <w:tc>
          <w:tcPr>
            <w:tcW w:w="2025" w:type="dxa"/>
            <w:noWrap/>
            <w:tcMar>
              <w:top w:w="0" w:type="dxa"/>
              <w:left w:w="108" w:type="dxa"/>
              <w:bottom w:w="0" w:type="dxa"/>
              <w:right w:w="108" w:type="dxa"/>
            </w:tcMar>
            <w:vAlign w:val="bottom"/>
            <w:hideMark/>
          </w:tcPr>
          <w:p w:rsidR="002E10F1" w:rsidRPr="002E10F1" w:rsidRDefault="002E10F1" w:rsidP="002E10F1">
            <w:r w:rsidRPr="002E10F1">
              <w:t>4.86-7.30%</w:t>
            </w:r>
          </w:p>
        </w:tc>
      </w:tr>
      <w:tr w:rsidR="002E10F1" w:rsidRPr="002E10F1" w:rsidTr="00B61547">
        <w:trPr>
          <w:trHeight w:val="228"/>
          <w:jc w:val="center"/>
        </w:trPr>
        <w:tc>
          <w:tcPr>
            <w:tcW w:w="2070" w:type="dxa"/>
            <w:tcMar>
              <w:top w:w="0" w:type="dxa"/>
              <w:left w:w="108" w:type="dxa"/>
              <w:bottom w:w="0" w:type="dxa"/>
              <w:right w:w="108" w:type="dxa"/>
            </w:tcMar>
            <w:vAlign w:val="bottom"/>
            <w:hideMark/>
          </w:tcPr>
          <w:p w:rsidR="002E10F1" w:rsidRPr="002E10F1" w:rsidRDefault="002E10F1" w:rsidP="002E10F1">
            <w:r w:rsidRPr="002E10F1">
              <w:t xml:space="preserve">$100,000,000 </w:t>
            </w:r>
          </w:p>
        </w:tc>
        <w:tc>
          <w:tcPr>
            <w:tcW w:w="2025" w:type="dxa"/>
            <w:noWrap/>
            <w:tcMar>
              <w:top w:w="0" w:type="dxa"/>
              <w:left w:w="108" w:type="dxa"/>
              <w:bottom w:w="0" w:type="dxa"/>
              <w:right w:w="108" w:type="dxa"/>
            </w:tcMar>
            <w:vAlign w:val="bottom"/>
            <w:hideMark/>
          </w:tcPr>
          <w:p w:rsidR="002E10F1" w:rsidRPr="002E10F1" w:rsidRDefault="002E10F1" w:rsidP="002E10F1">
            <w:r w:rsidRPr="002E10F1">
              <w:t>3.59-5.39%</w:t>
            </w:r>
          </w:p>
        </w:tc>
      </w:tr>
      <w:tr w:rsidR="002E10F1" w:rsidRPr="002E10F1" w:rsidTr="00B61547">
        <w:trPr>
          <w:trHeight w:val="60"/>
          <w:jc w:val="center"/>
        </w:trPr>
        <w:tc>
          <w:tcPr>
            <w:tcW w:w="2070" w:type="dxa"/>
            <w:tcMar>
              <w:top w:w="0" w:type="dxa"/>
              <w:left w:w="108" w:type="dxa"/>
              <w:bottom w:w="0" w:type="dxa"/>
              <w:right w:w="108" w:type="dxa"/>
            </w:tcMar>
            <w:vAlign w:val="bottom"/>
            <w:hideMark/>
          </w:tcPr>
          <w:p w:rsidR="002E10F1" w:rsidRPr="002E10F1" w:rsidRDefault="002E10F1" w:rsidP="002E10F1">
            <w:r w:rsidRPr="002E10F1">
              <w:t>and over</w:t>
            </w:r>
          </w:p>
        </w:tc>
        <w:tc>
          <w:tcPr>
            <w:tcW w:w="2025" w:type="dxa"/>
            <w:noWrap/>
            <w:tcMar>
              <w:top w:w="0" w:type="dxa"/>
              <w:left w:w="108" w:type="dxa"/>
              <w:bottom w:w="0" w:type="dxa"/>
              <w:right w:w="108" w:type="dxa"/>
            </w:tcMar>
            <w:vAlign w:val="bottom"/>
            <w:hideMark/>
          </w:tcPr>
          <w:p w:rsidR="002E10F1" w:rsidRPr="002E10F1" w:rsidRDefault="002E10F1" w:rsidP="002E10F1">
            <w:r w:rsidRPr="002E10F1">
              <w:t> </w:t>
            </w:r>
          </w:p>
        </w:tc>
      </w:tr>
    </w:tbl>
    <w:p w:rsidR="002E10F1" w:rsidRPr="002E10F1" w:rsidRDefault="002E10F1" w:rsidP="002E10F1"/>
    <w:p w:rsidR="002E10F1" w:rsidRPr="002E10F1" w:rsidRDefault="002E10F1" w:rsidP="00D54D0D">
      <w:pPr>
        <w:ind w:left="1440" w:firstLine="720"/>
      </w:pPr>
      <w:r w:rsidRPr="002E10F1">
        <w:t>B)</w:t>
      </w:r>
      <w:r w:rsidR="00D54D0D">
        <w:tab/>
      </w:r>
      <w:r w:rsidRPr="002E10F1">
        <w:t xml:space="preserve">Projects or Components of Projects Involving Modernization </w:t>
      </w:r>
    </w:p>
    <w:p w:rsidR="002E10F1" w:rsidRPr="002E10F1" w:rsidRDefault="002E10F1" w:rsidP="002E10F1">
      <w:r w:rsidRPr="002E10F1">
        <w:t> </w:t>
      </w:r>
    </w:p>
    <w:tbl>
      <w:tblPr>
        <w:tblW w:w="3946" w:type="dxa"/>
        <w:jc w:val="center"/>
        <w:tblCellMar>
          <w:left w:w="0" w:type="dxa"/>
          <w:right w:w="0" w:type="dxa"/>
        </w:tblCellMar>
        <w:tblLook w:val="04A0" w:firstRow="1" w:lastRow="0" w:firstColumn="1" w:lastColumn="0" w:noHBand="0" w:noVBand="1"/>
      </w:tblPr>
      <w:tblGrid>
        <w:gridCol w:w="2070"/>
        <w:gridCol w:w="1876"/>
      </w:tblGrid>
      <w:tr w:rsidR="002E10F1" w:rsidRPr="00D330DB" w:rsidTr="00B61547">
        <w:trPr>
          <w:jc w:val="center"/>
        </w:trPr>
        <w:tc>
          <w:tcPr>
            <w:tcW w:w="2070" w:type="dxa"/>
            <w:tcMar>
              <w:top w:w="0" w:type="dxa"/>
              <w:left w:w="108" w:type="dxa"/>
              <w:bottom w:w="0" w:type="dxa"/>
              <w:right w:w="108" w:type="dxa"/>
            </w:tcMar>
            <w:vAlign w:val="bottom"/>
            <w:hideMark/>
          </w:tcPr>
          <w:p w:rsidR="002E10F1" w:rsidRPr="00D330DB" w:rsidRDefault="002E10F1" w:rsidP="00B61547">
            <w:pPr>
              <w:rPr>
                <w:b/>
              </w:rPr>
            </w:pPr>
            <w:r w:rsidRPr="00D330DB">
              <w:rPr>
                <w:b/>
              </w:rPr>
              <w:t>Total Amount of Construction and Contingencies</w:t>
            </w:r>
          </w:p>
        </w:tc>
        <w:tc>
          <w:tcPr>
            <w:tcW w:w="1876" w:type="dxa"/>
            <w:tcMar>
              <w:top w:w="0" w:type="dxa"/>
              <w:left w:w="108" w:type="dxa"/>
              <w:bottom w:w="0" w:type="dxa"/>
              <w:right w:w="108" w:type="dxa"/>
            </w:tcMar>
            <w:vAlign w:val="bottom"/>
            <w:hideMark/>
          </w:tcPr>
          <w:p w:rsidR="002E10F1" w:rsidRPr="00D330DB" w:rsidRDefault="00D330DB" w:rsidP="00B61547">
            <w:pPr>
              <w:rPr>
                <w:b/>
              </w:rPr>
            </w:pPr>
            <w:r w:rsidRPr="00D330DB">
              <w:rPr>
                <w:b/>
              </w:rPr>
              <w:t>A&amp;E Fees for SMHRF</w:t>
            </w:r>
          </w:p>
        </w:tc>
      </w:tr>
    </w:tbl>
    <w:p w:rsidR="002E10F1" w:rsidRPr="002E10F1" w:rsidRDefault="002E10F1" w:rsidP="002E10F1">
      <w:r w:rsidRPr="002E10F1">
        <w:t> </w:t>
      </w:r>
    </w:p>
    <w:tbl>
      <w:tblPr>
        <w:tblW w:w="3960" w:type="dxa"/>
        <w:jc w:val="center"/>
        <w:tblCellMar>
          <w:left w:w="0" w:type="dxa"/>
          <w:right w:w="0" w:type="dxa"/>
        </w:tblCellMar>
        <w:tblLook w:val="04A0" w:firstRow="1" w:lastRow="0" w:firstColumn="1" w:lastColumn="0" w:noHBand="0" w:noVBand="1"/>
      </w:tblPr>
      <w:tblGrid>
        <w:gridCol w:w="2070"/>
        <w:gridCol w:w="1890"/>
      </w:tblGrid>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under $100,000</w:t>
            </w:r>
          </w:p>
        </w:tc>
        <w:tc>
          <w:tcPr>
            <w:tcW w:w="1890" w:type="dxa"/>
            <w:noWrap/>
            <w:tcMar>
              <w:top w:w="0" w:type="dxa"/>
              <w:left w:w="108" w:type="dxa"/>
              <w:bottom w:w="0" w:type="dxa"/>
              <w:right w:w="108" w:type="dxa"/>
            </w:tcMar>
            <w:vAlign w:val="bottom"/>
            <w:hideMark/>
          </w:tcPr>
          <w:p w:rsidR="002E10F1" w:rsidRPr="002E10F1" w:rsidRDefault="002E10F1" w:rsidP="002E10F1">
            <w:r w:rsidRPr="002E10F1">
              <w:t>10.76-16.16%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200,000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10.16-15.26%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300,000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9.65-14.49%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400,000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9.20-13.80%</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500,000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8.81-13.23%</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700,000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8.36-12.56%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900,000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8.04-12.06%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7.93-11.91%</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1,250,000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7.76-11.66%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1,500,000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7.63-11.45%</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1,750,000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7.50-11.26%</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2,000,000</w:t>
            </w:r>
          </w:p>
        </w:tc>
        <w:tc>
          <w:tcPr>
            <w:tcW w:w="1890" w:type="dxa"/>
            <w:noWrap/>
            <w:tcMar>
              <w:top w:w="0" w:type="dxa"/>
              <w:left w:w="108" w:type="dxa"/>
              <w:bottom w:w="0" w:type="dxa"/>
              <w:right w:w="108" w:type="dxa"/>
            </w:tcMar>
            <w:vAlign w:val="bottom"/>
            <w:hideMark/>
          </w:tcPr>
          <w:p w:rsidR="002E10F1" w:rsidRPr="002E10F1" w:rsidRDefault="002E10F1" w:rsidP="002E10F1">
            <w:r w:rsidRPr="002E10F1">
              <w:t>7.40-11.12%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2,500,000</w:t>
            </w:r>
          </w:p>
        </w:tc>
        <w:tc>
          <w:tcPr>
            <w:tcW w:w="1890" w:type="dxa"/>
            <w:noWrap/>
            <w:tcMar>
              <w:top w:w="0" w:type="dxa"/>
              <w:left w:w="108" w:type="dxa"/>
              <w:bottom w:w="0" w:type="dxa"/>
              <w:right w:w="108" w:type="dxa"/>
            </w:tcMar>
            <w:vAlign w:val="bottom"/>
            <w:hideMark/>
          </w:tcPr>
          <w:p w:rsidR="002E10F1" w:rsidRPr="002E10F1" w:rsidRDefault="002E10F1" w:rsidP="002E10F1">
            <w:r w:rsidRPr="002E10F1">
              <w:t>7.19-10.79%</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3,000,000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7.02-10.54%</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5,000,000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6.54-9.82%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7,000,000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6.22-9.34%</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9,000,000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6.04-9.08%</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6.00-9.02%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15,000,000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5.87-8.81%</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20,000,000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5.74-8.62%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25,000,000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5.62-8.44%</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30,000,000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5.48-8.22%</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40,000,000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5.21-7.83%</w:t>
            </w:r>
          </w:p>
        </w:tc>
      </w:tr>
      <w:tr w:rsidR="002E10F1" w:rsidRPr="002E10F1" w:rsidTr="00B61547">
        <w:trPr>
          <w:trHeight w:val="255"/>
          <w:jc w:val="center"/>
        </w:trPr>
        <w:tc>
          <w:tcPr>
            <w:tcW w:w="2070" w:type="dxa"/>
            <w:noWrap/>
            <w:tcMar>
              <w:top w:w="0" w:type="dxa"/>
              <w:left w:w="108" w:type="dxa"/>
              <w:bottom w:w="0" w:type="dxa"/>
              <w:right w:w="108" w:type="dxa"/>
            </w:tcMar>
            <w:vAlign w:val="bottom"/>
            <w:hideMark/>
          </w:tcPr>
          <w:p w:rsidR="002E10F1" w:rsidRPr="002E10F1" w:rsidRDefault="002E10F1" w:rsidP="002E10F1">
            <w:r w:rsidRPr="002E10F1">
              <w:t xml:space="preserve">$  50,000,000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4.95-7.43%</w:t>
            </w:r>
          </w:p>
        </w:tc>
      </w:tr>
      <w:tr w:rsidR="002E10F1" w:rsidRPr="002E10F1" w:rsidTr="00B61547">
        <w:trPr>
          <w:trHeight w:val="60"/>
          <w:jc w:val="center"/>
        </w:trPr>
        <w:tc>
          <w:tcPr>
            <w:tcW w:w="2070" w:type="dxa"/>
            <w:tcMar>
              <w:top w:w="0" w:type="dxa"/>
              <w:left w:w="108" w:type="dxa"/>
              <w:bottom w:w="0" w:type="dxa"/>
              <w:right w:w="108" w:type="dxa"/>
            </w:tcMar>
            <w:vAlign w:val="bottom"/>
            <w:hideMark/>
          </w:tcPr>
          <w:p w:rsidR="002E10F1" w:rsidRPr="002E10F1" w:rsidRDefault="002E10F1" w:rsidP="002E10F1">
            <w:r w:rsidRPr="002E10F1">
              <w:t xml:space="preserve">$100,000,000 </w:t>
            </w:r>
          </w:p>
        </w:tc>
        <w:tc>
          <w:tcPr>
            <w:tcW w:w="1890" w:type="dxa"/>
            <w:noWrap/>
            <w:tcMar>
              <w:top w:w="0" w:type="dxa"/>
              <w:left w:w="108" w:type="dxa"/>
              <w:bottom w:w="0" w:type="dxa"/>
              <w:right w:w="108" w:type="dxa"/>
            </w:tcMar>
            <w:vAlign w:val="bottom"/>
            <w:hideMark/>
          </w:tcPr>
          <w:p w:rsidR="002E10F1" w:rsidRPr="002E10F1" w:rsidRDefault="002E10F1" w:rsidP="002E10F1">
            <w:r w:rsidRPr="002E10F1">
              <w:t>3.65-5.49%</w:t>
            </w:r>
          </w:p>
        </w:tc>
      </w:tr>
      <w:tr w:rsidR="002E10F1" w:rsidRPr="002E10F1" w:rsidTr="00B61547">
        <w:trPr>
          <w:trHeight w:val="144"/>
          <w:jc w:val="center"/>
        </w:trPr>
        <w:tc>
          <w:tcPr>
            <w:tcW w:w="2070" w:type="dxa"/>
            <w:tcMar>
              <w:top w:w="0" w:type="dxa"/>
              <w:left w:w="108" w:type="dxa"/>
              <w:bottom w:w="0" w:type="dxa"/>
              <w:right w:w="108" w:type="dxa"/>
            </w:tcMar>
            <w:vAlign w:val="bottom"/>
            <w:hideMark/>
          </w:tcPr>
          <w:p w:rsidR="002E10F1" w:rsidRPr="002E10F1" w:rsidRDefault="002E10F1" w:rsidP="002E10F1">
            <w:r w:rsidRPr="002E10F1">
              <w:t>and over</w:t>
            </w:r>
          </w:p>
        </w:tc>
        <w:tc>
          <w:tcPr>
            <w:tcW w:w="1890" w:type="dxa"/>
            <w:noWrap/>
            <w:tcMar>
              <w:top w:w="0" w:type="dxa"/>
              <w:left w:w="108" w:type="dxa"/>
              <w:bottom w:w="0" w:type="dxa"/>
              <w:right w:w="108" w:type="dxa"/>
            </w:tcMar>
            <w:vAlign w:val="bottom"/>
            <w:hideMark/>
          </w:tcPr>
          <w:p w:rsidR="002E10F1" w:rsidRPr="002E10F1" w:rsidRDefault="002E10F1" w:rsidP="002E10F1">
            <w:r w:rsidRPr="002E10F1">
              <w:t> </w:t>
            </w:r>
          </w:p>
        </w:tc>
      </w:tr>
    </w:tbl>
    <w:p w:rsidR="002E10F1" w:rsidRPr="002E10F1" w:rsidRDefault="002E10F1" w:rsidP="002E10F1"/>
    <w:p w:rsidR="00D54D0D" w:rsidRDefault="002E10F1" w:rsidP="00D54D0D">
      <w:pPr>
        <w:ind w:left="2160" w:hanging="720"/>
      </w:pPr>
      <w:r w:rsidRPr="002E10F1">
        <w:t>6)</w:t>
      </w:r>
      <w:r w:rsidR="00D54D0D">
        <w:tab/>
      </w:r>
      <w:r w:rsidRPr="002E10F1">
        <w:t>Capital Equipment Not Included in Construction Contracts</w:t>
      </w:r>
    </w:p>
    <w:p w:rsidR="002E10F1" w:rsidRPr="002E10F1" w:rsidRDefault="002E10F1" w:rsidP="00D54D0D">
      <w:pPr>
        <w:ind w:left="2160"/>
      </w:pPr>
      <w:r w:rsidRPr="002E10F1">
        <w:t>Standards for capital equipment not included in construction contracts are established by type of facility and are derived from the third quartile costs of previously approved project</w:t>
      </w:r>
      <w:r w:rsidR="00A337DB">
        <w:t xml:space="preserve">s for which data are available. </w:t>
      </w:r>
      <w:r w:rsidRPr="002E10F1">
        <w:t xml:space="preserve"> The standards apply only to the following types of projects: establishment of new facilities, expansion of existing </w:t>
      </w:r>
      <w:r w:rsidR="00A337DB">
        <w:t>facilities (e.g., bed additions</w:t>
      </w:r>
      <w:r w:rsidRPr="002E10F1">
        <w:t>), and modernization of existing facilities involving replacement of existing beds, relocation of existin</w:t>
      </w:r>
      <w:r w:rsidR="00D330DB">
        <w:t>g facilities, etc. The standard in this subsection (a)(6) is</w:t>
      </w:r>
      <w:r w:rsidRPr="002E10F1">
        <w:t xml:space="preserve"> cal</w:t>
      </w:r>
      <w:r w:rsidR="00A337DB">
        <w:t>cu</w:t>
      </w:r>
      <w:r w:rsidR="00C8270F">
        <w:t>lated for the year 2013</w:t>
      </w:r>
      <w:r w:rsidR="00A337DB">
        <w:t>.</w:t>
      </w:r>
    </w:p>
    <w:p w:rsidR="002E10F1" w:rsidRPr="002E10F1" w:rsidRDefault="002E10F1" w:rsidP="002E10F1"/>
    <w:p w:rsidR="002E10F1" w:rsidRPr="002E10F1" w:rsidRDefault="002E10F1" w:rsidP="00D54D0D">
      <w:pPr>
        <w:ind w:left="2160"/>
      </w:pPr>
      <w:r w:rsidRPr="002E10F1">
        <w:t xml:space="preserve">HFSRB NOTE: Modernization includes the build out of leased space and shall include the cost of capital equipment included in the terms of the lease. </w:t>
      </w:r>
    </w:p>
    <w:p w:rsidR="002E10F1" w:rsidRPr="002E10F1" w:rsidRDefault="002E10F1" w:rsidP="002E10F1"/>
    <w:tbl>
      <w:tblPr>
        <w:tblW w:w="0" w:type="auto"/>
        <w:tblInd w:w="2070" w:type="dxa"/>
        <w:tblCellMar>
          <w:left w:w="0" w:type="dxa"/>
          <w:right w:w="0" w:type="dxa"/>
        </w:tblCellMar>
        <w:tblLook w:val="04A0" w:firstRow="1" w:lastRow="0" w:firstColumn="1" w:lastColumn="0" w:noHBand="0" w:noVBand="1"/>
      </w:tblPr>
      <w:tblGrid>
        <w:gridCol w:w="2160"/>
      </w:tblGrid>
      <w:tr w:rsidR="002E10F1" w:rsidRPr="00D330DB" w:rsidTr="00D75D40">
        <w:tc>
          <w:tcPr>
            <w:tcW w:w="2160" w:type="dxa"/>
            <w:tcMar>
              <w:top w:w="0" w:type="dxa"/>
              <w:left w:w="108" w:type="dxa"/>
              <w:bottom w:w="0" w:type="dxa"/>
              <w:right w:w="108" w:type="dxa"/>
            </w:tcMar>
            <w:hideMark/>
          </w:tcPr>
          <w:p w:rsidR="002E10F1" w:rsidRPr="00D330DB" w:rsidRDefault="002E10F1" w:rsidP="002E10F1">
            <w:pPr>
              <w:rPr>
                <w:b/>
              </w:rPr>
            </w:pPr>
            <w:r w:rsidRPr="00D330DB">
              <w:rPr>
                <w:b/>
              </w:rPr>
              <w:t xml:space="preserve">SMHRFs per Bed </w:t>
            </w:r>
          </w:p>
        </w:tc>
      </w:tr>
      <w:tr w:rsidR="002E10F1" w:rsidRPr="002E10F1" w:rsidTr="00D75D40">
        <w:trPr>
          <w:trHeight w:val="423"/>
        </w:trPr>
        <w:tc>
          <w:tcPr>
            <w:tcW w:w="2160" w:type="dxa"/>
            <w:tcMar>
              <w:top w:w="0" w:type="dxa"/>
              <w:left w:w="108" w:type="dxa"/>
              <w:bottom w:w="0" w:type="dxa"/>
              <w:right w:w="108" w:type="dxa"/>
            </w:tcMar>
            <w:vAlign w:val="bottom"/>
            <w:hideMark/>
          </w:tcPr>
          <w:p w:rsidR="002E10F1" w:rsidRPr="002E10F1" w:rsidRDefault="002E10F1" w:rsidP="00C63BD9">
            <w:r w:rsidRPr="002E10F1">
              <w:t>$</w:t>
            </w:r>
            <w:r w:rsidR="00C63BD9">
              <w:t>7,524.83</w:t>
            </w:r>
          </w:p>
        </w:tc>
      </w:tr>
    </w:tbl>
    <w:p w:rsidR="002E10F1" w:rsidRPr="002E10F1" w:rsidRDefault="002E10F1" w:rsidP="002E10F1"/>
    <w:p w:rsidR="002E10F1" w:rsidRPr="002E10F1" w:rsidRDefault="002E10F1" w:rsidP="00D54D0D">
      <w:pPr>
        <w:ind w:left="720" w:firstLine="720"/>
      </w:pPr>
      <w:r w:rsidRPr="002E10F1">
        <w:t>7)</w:t>
      </w:r>
      <w:r w:rsidR="00D54D0D">
        <w:tab/>
      </w:r>
      <w:r w:rsidRPr="002E10F1">
        <w:t>Inflation Factor</w:t>
      </w:r>
    </w:p>
    <w:p w:rsidR="002E10F1" w:rsidRPr="002E10F1" w:rsidRDefault="002E10F1" w:rsidP="00D54D0D">
      <w:pPr>
        <w:ind w:left="2160"/>
      </w:pPr>
      <w:r w:rsidRPr="002E10F1">
        <w:t>Costs for construction and modernization contracts and equipment are to be adjusted for projected inflation. The projected inflation rate is to be calculated to the midpoint of construction. For construction midpoint of up to 3 years, the inflation rate shall be an average of the previous 3 years annual inflation rates for construction as determined by RSMeans. For construction midpoints beyond 3 years, the inflation rate shall be the lesser of this rate or 3% for the period of time beyond 3 years.</w:t>
      </w:r>
    </w:p>
    <w:p w:rsidR="002E10F1" w:rsidRPr="002E10F1" w:rsidRDefault="002E10F1" w:rsidP="002E10F1">
      <w:r w:rsidRPr="002E10F1">
        <w:t> </w:t>
      </w:r>
    </w:p>
    <w:p w:rsidR="002E10F1" w:rsidRPr="002E10F1" w:rsidRDefault="002E10F1" w:rsidP="00D54D0D">
      <w:pPr>
        <w:ind w:firstLine="720"/>
      </w:pPr>
      <w:r w:rsidRPr="002E10F1">
        <w:t>b)</w:t>
      </w:r>
      <w:r w:rsidR="00D54D0D">
        <w:tab/>
      </w:r>
      <w:r w:rsidRPr="002E10F1">
        <w:t xml:space="preserve">Financial Viability Standards </w:t>
      </w:r>
    </w:p>
    <w:p w:rsidR="002E10F1" w:rsidRPr="002E10F1" w:rsidRDefault="002E10F1" w:rsidP="002E10F1">
      <w:r w:rsidRPr="002E10F1">
        <w:t> </w:t>
      </w:r>
    </w:p>
    <w:p w:rsidR="002E10F1" w:rsidRPr="002E10F1" w:rsidRDefault="002E10F1" w:rsidP="00D54D0D">
      <w:pPr>
        <w:ind w:left="720" w:firstLine="720"/>
      </w:pPr>
      <w:r w:rsidRPr="002E10F1">
        <w:t>1)</w:t>
      </w:r>
      <w:r w:rsidR="00D54D0D">
        <w:tab/>
      </w:r>
      <w:r w:rsidRPr="002E10F1">
        <w:t>Current Ratio = Current Assets/Current Liabilities</w:t>
      </w:r>
    </w:p>
    <w:p w:rsidR="002E10F1" w:rsidRPr="002E10F1" w:rsidRDefault="002E10F1" w:rsidP="002E10F1">
      <w:r w:rsidRPr="002E10F1">
        <w:t> </w:t>
      </w:r>
    </w:p>
    <w:tbl>
      <w:tblPr>
        <w:tblW w:w="0" w:type="auto"/>
        <w:tblInd w:w="2070" w:type="dxa"/>
        <w:tblCellMar>
          <w:left w:w="0" w:type="dxa"/>
          <w:right w:w="0" w:type="dxa"/>
        </w:tblCellMar>
        <w:tblLook w:val="04A0" w:firstRow="1" w:lastRow="0" w:firstColumn="1" w:lastColumn="0" w:noHBand="0" w:noVBand="1"/>
      </w:tblPr>
      <w:tblGrid>
        <w:gridCol w:w="3942"/>
        <w:gridCol w:w="108"/>
        <w:gridCol w:w="2820"/>
      </w:tblGrid>
      <w:tr w:rsidR="00D330DB" w:rsidRPr="00D330DB" w:rsidTr="00D330DB">
        <w:trPr>
          <w:trHeight w:val="240"/>
        </w:trPr>
        <w:tc>
          <w:tcPr>
            <w:tcW w:w="4050" w:type="dxa"/>
            <w:gridSpan w:val="2"/>
            <w:tcMar>
              <w:top w:w="0" w:type="dxa"/>
              <w:left w:w="108" w:type="dxa"/>
              <w:bottom w:w="0" w:type="dxa"/>
              <w:right w:w="108" w:type="dxa"/>
            </w:tcMar>
            <w:hideMark/>
          </w:tcPr>
          <w:p w:rsidR="00D330DB" w:rsidRPr="00D330DB" w:rsidRDefault="00D330DB" w:rsidP="002E10F1">
            <w:pPr>
              <w:rPr>
                <w:b/>
              </w:rPr>
            </w:pPr>
            <w:r>
              <w:rPr>
                <w:b/>
              </w:rPr>
              <w:t xml:space="preserve">Type of SMHRF </w:t>
            </w:r>
          </w:p>
        </w:tc>
        <w:tc>
          <w:tcPr>
            <w:tcW w:w="2820" w:type="dxa"/>
          </w:tcPr>
          <w:p w:rsidR="00D330DB" w:rsidRPr="00D330DB" w:rsidRDefault="00D330DB" w:rsidP="002E10F1">
            <w:pPr>
              <w:rPr>
                <w:b/>
              </w:rPr>
            </w:pPr>
            <w:r>
              <w:rPr>
                <w:b/>
              </w:rPr>
              <w:t>Current Ratio</w:t>
            </w:r>
          </w:p>
        </w:tc>
      </w:tr>
      <w:tr w:rsidR="00B61547" w:rsidRPr="00D330DB" w:rsidTr="00D330DB">
        <w:trPr>
          <w:trHeight w:val="240"/>
        </w:trPr>
        <w:tc>
          <w:tcPr>
            <w:tcW w:w="4050" w:type="dxa"/>
            <w:gridSpan w:val="2"/>
            <w:tcMar>
              <w:top w:w="0" w:type="dxa"/>
              <w:left w:w="108" w:type="dxa"/>
              <w:bottom w:w="0" w:type="dxa"/>
              <w:right w:w="108" w:type="dxa"/>
            </w:tcMar>
          </w:tcPr>
          <w:p w:rsidR="00B61547" w:rsidRDefault="00B61547" w:rsidP="002E10F1">
            <w:pPr>
              <w:rPr>
                <w:b/>
              </w:rPr>
            </w:pPr>
          </w:p>
        </w:tc>
        <w:tc>
          <w:tcPr>
            <w:tcW w:w="2820" w:type="dxa"/>
          </w:tcPr>
          <w:p w:rsidR="00B61547" w:rsidRDefault="00B61547" w:rsidP="002E10F1">
            <w:pPr>
              <w:rPr>
                <w:b/>
              </w:rPr>
            </w:pP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928"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928"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928"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928"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15"/>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928" w:type="dxa"/>
            <w:gridSpan w:val="2"/>
            <w:tcMar>
              <w:top w:w="0" w:type="dxa"/>
              <w:left w:w="108" w:type="dxa"/>
              <w:bottom w:w="0" w:type="dxa"/>
              <w:right w:w="108" w:type="dxa"/>
            </w:tcMar>
            <w:hideMark/>
          </w:tcPr>
          <w:p w:rsidR="002E10F1" w:rsidRPr="002E10F1" w:rsidRDefault="002E10F1" w:rsidP="002E10F1">
            <w:r w:rsidRPr="002E10F1">
              <w:t>1.5 or more</w:t>
            </w:r>
          </w:p>
        </w:tc>
      </w:tr>
    </w:tbl>
    <w:p w:rsidR="002E10F1" w:rsidRPr="002E10F1" w:rsidRDefault="002E10F1" w:rsidP="002E10F1">
      <w:r w:rsidRPr="002E10F1">
        <w:t> </w:t>
      </w:r>
    </w:p>
    <w:p w:rsidR="002E10F1" w:rsidRPr="002E10F1" w:rsidRDefault="002E10F1" w:rsidP="00D54D0D">
      <w:pPr>
        <w:ind w:left="720" w:firstLine="720"/>
      </w:pPr>
      <w:r w:rsidRPr="002E10F1">
        <w:t>2)</w:t>
      </w:r>
      <w:r w:rsidR="00D54D0D">
        <w:tab/>
      </w:r>
      <w:r w:rsidRPr="002E10F1">
        <w:t>Net Margin Percentage = (Net Income/Net Operating Revenues) X 100</w:t>
      </w:r>
    </w:p>
    <w:p w:rsidR="002E10F1" w:rsidRPr="002E10F1" w:rsidRDefault="002E10F1" w:rsidP="002E10F1">
      <w:r w:rsidRPr="002E10F1">
        <w:t> </w:t>
      </w:r>
    </w:p>
    <w:tbl>
      <w:tblPr>
        <w:tblW w:w="0" w:type="auto"/>
        <w:tblInd w:w="2070" w:type="dxa"/>
        <w:tblCellMar>
          <w:left w:w="0" w:type="dxa"/>
          <w:right w:w="0" w:type="dxa"/>
        </w:tblCellMar>
        <w:tblLook w:val="04A0" w:firstRow="1" w:lastRow="0" w:firstColumn="1" w:lastColumn="0" w:noHBand="0" w:noVBand="1"/>
      </w:tblPr>
      <w:tblGrid>
        <w:gridCol w:w="3942"/>
        <w:gridCol w:w="108"/>
        <w:gridCol w:w="2826"/>
      </w:tblGrid>
      <w:tr w:rsidR="00D330DB" w:rsidRPr="00D330DB" w:rsidTr="00D330DB">
        <w:trPr>
          <w:trHeight w:val="255"/>
        </w:trPr>
        <w:tc>
          <w:tcPr>
            <w:tcW w:w="4050" w:type="dxa"/>
            <w:gridSpan w:val="2"/>
            <w:tcMar>
              <w:top w:w="0" w:type="dxa"/>
              <w:left w:w="108" w:type="dxa"/>
              <w:bottom w:w="0" w:type="dxa"/>
              <w:right w:w="108" w:type="dxa"/>
            </w:tcMar>
            <w:hideMark/>
          </w:tcPr>
          <w:p w:rsidR="00D330DB" w:rsidRPr="00D330DB" w:rsidRDefault="00D330DB" w:rsidP="00D54D0D">
            <w:pPr>
              <w:rPr>
                <w:b/>
              </w:rPr>
            </w:pPr>
            <w:r w:rsidRPr="00D330DB">
              <w:rPr>
                <w:b/>
              </w:rPr>
              <w:t>Type of SMHRF</w:t>
            </w:r>
            <w:r>
              <w:rPr>
                <w:b/>
              </w:rPr>
              <w:t xml:space="preserve"> </w:t>
            </w:r>
          </w:p>
        </w:tc>
        <w:tc>
          <w:tcPr>
            <w:tcW w:w="2826" w:type="dxa"/>
          </w:tcPr>
          <w:p w:rsidR="00D330DB" w:rsidRPr="00D330DB" w:rsidRDefault="00D330DB" w:rsidP="00D54D0D">
            <w:pPr>
              <w:rPr>
                <w:b/>
              </w:rPr>
            </w:pPr>
            <w:r w:rsidRPr="00D330DB">
              <w:rPr>
                <w:b/>
              </w:rPr>
              <w:t>Net Margin</w:t>
            </w:r>
          </w:p>
        </w:tc>
      </w:tr>
      <w:tr w:rsidR="00B61547" w:rsidRPr="00D330DB" w:rsidTr="00D330DB">
        <w:trPr>
          <w:trHeight w:val="255"/>
        </w:trPr>
        <w:tc>
          <w:tcPr>
            <w:tcW w:w="4050" w:type="dxa"/>
            <w:gridSpan w:val="2"/>
            <w:tcMar>
              <w:top w:w="0" w:type="dxa"/>
              <w:left w:w="108" w:type="dxa"/>
              <w:bottom w:w="0" w:type="dxa"/>
              <w:right w:w="108" w:type="dxa"/>
            </w:tcMar>
          </w:tcPr>
          <w:p w:rsidR="00B61547" w:rsidRPr="00D330DB" w:rsidRDefault="00B61547" w:rsidP="00D54D0D">
            <w:pPr>
              <w:rPr>
                <w:b/>
              </w:rPr>
            </w:pPr>
          </w:p>
        </w:tc>
        <w:tc>
          <w:tcPr>
            <w:tcW w:w="2826" w:type="dxa"/>
          </w:tcPr>
          <w:p w:rsidR="00B61547" w:rsidRPr="00D330DB" w:rsidRDefault="00B61547" w:rsidP="00D54D0D">
            <w:pPr>
              <w:rPr>
                <w:b/>
              </w:rPr>
            </w:pP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934" w:type="dxa"/>
            <w:gridSpan w:val="2"/>
            <w:tcMar>
              <w:top w:w="0" w:type="dxa"/>
              <w:left w:w="108" w:type="dxa"/>
              <w:bottom w:w="0" w:type="dxa"/>
              <w:right w:w="108" w:type="dxa"/>
            </w:tcMar>
            <w:hideMark/>
          </w:tcPr>
          <w:p w:rsidR="002E10F1" w:rsidRPr="002E10F1" w:rsidRDefault="002E10F1" w:rsidP="002E10F1">
            <w:r w:rsidRPr="002E10F1">
              <w:t>2.5%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934" w:type="dxa"/>
            <w:gridSpan w:val="2"/>
            <w:tcMar>
              <w:top w:w="0" w:type="dxa"/>
              <w:left w:w="108" w:type="dxa"/>
              <w:bottom w:w="0" w:type="dxa"/>
              <w:right w:w="108" w:type="dxa"/>
            </w:tcMar>
            <w:hideMark/>
          </w:tcPr>
          <w:p w:rsidR="002E10F1" w:rsidRPr="002E10F1" w:rsidRDefault="002E10F1" w:rsidP="002E10F1">
            <w:r w:rsidRPr="002E10F1">
              <w:t>2.5%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934" w:type="dxa"/>
            <w:gridSpan w:val="2"/>
            <w:tcMar>
              <w:top w:w="0" w:type="dxa"/>
              <w:left w:w="108" w:type="dxa"/>
              <w:bottom w:w="0" w:type="dxa"/>
              <w:right w:w="108" w:type="dxa"/>
            </w:tcMar>
            <w:hideMark/>
          </w:tcPr>
          <w:p w:rsidR="002E10F1" w:rsidRPr="002E10F1" w:rsidRDefault="002E10F1" w:rsidP="002E10F1">
            <w:r w:rsidRPr="002E10F1">
              <w:t>2.5%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934" w:type="dxa"/>
            <w:gridSpan w:val="2"/>
            <w:tcMar>
              <w:top w:w="0" w:type="dxa"/>
              <w:left w:w="108" w:type="dxa"/>
              <w:bottom w:w="0" w:type="dxa"/>
              <w:right w:w="108" w:type="dxa"/>
            </w:tcMar>
            <w:hideMark/>
          </w:tcPr>
          <w:p w:rsidR="002E10F1" w:rsidRPr="002E10F1" w:rsidRDefault="002E10F1" w:rsidP="002E10F1">
            <w:r w:rsidRPr="002E10F1">
              <w:t>2.5%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934" w:type="dxa"/>
            <w:gridSpan w:val="2"/>
            <w:tcMar>
              <w:top w:w="0" w:type="dxa"/>
              <w:left w:w="108" w:type="dxa"/>
              <w:bottom w:w="0" w:type="dxa"/>
              <w:right w:w="108" w:type="dxa"/>
            </w:tcMar>
            <w:hideMark/>
          </w:tcPr>
          <w:p w:rsidR="002E10F1" w:rsidRPr="002E10F1" w:rsidRDefault="002E10F1" w:rsidP="002E10F1">
            <w:r w:rsidRPr="002E10F1">
              <w:t>0% or more</w:t>
            </w:r>
          </w:p>
        </w:tc>
      </w:tr>
    </w:tbl>
    <w:p w:rsidR="002E10F1" w:rsidRPr="002E10F1" w:rsidRDefault="002E10F1" w:rsidP="002E10F1">
      <w:r w:rsidRPr="002E10F1">
        <w:t> </w:t>
      </w:r>
    </w:p>
    <w:p w:rsidR="002E10F1" w:rsidRPr="002E10F1" w:rsidRDefault="002E10F1" w:rsidP="00D330DB">
      <w:pPr>
        <w:ind w:left="2160"/>
      </w:pPr>
      <w:r w:rsidRPr="002E10F1">
        <w:t>HFSRB NOTE: Net Margin Percentage for For-Profits is before the provision for income taxes. Net income is the excess of revenues over expenses from operations, before non-recurring income or expense.</w:t>
      </w:r>
    </w:p>
    <w:p w:rsidR="002E10F1" w:rsidRPr="002E10F1" w:rsidRDefault="002E10F1" w:rsidP="002E10F1">
      <w:r w:rsidRPr="002E10F1">
        <w:t> </w:t>
      </w:r>
    </w:p>
    <w:p w:rsidR="002E10F1" w:rsidRPr="002E10F1" w:rsidRDefault="002E10F1" w:rsidP="00D54D0D">
      <w:pPr>
        <w:ind w:left="2160" w:hanging="720"/>
      </w:pPr>
      <w:r w:rsidRPr="002E10F1">
        <w:t>3)</w:t>
      </w:r>
      <w:r w:rsidR="00D54D0D">
        <w:tab/>
      </w:r>
      <w:r w:rsidRPr="002E10F1">
        <w:t>Long-Term Debt to Capitalization = (Long-Term Debt/Long-Term Debt plus Net Assets) X 100</w:t>
      </w:r>
    </w:p>
    <w:p w:rsidR="002E10F1" w:rsidRPr="002E10F1" w:rsidRDefault="002E10F1" w:rsidP="002E10F1">
      <w:r w:rsidRPr="002E10F1">
        <w:t> </w:t>
      </w:r>
    </w:p>
    <w:tbl>
      <w:tblPr>
        <w:tblW w:w="6756" w:type="dxa"/>
        <w:tblInd w:w="2070" w:type="dxa"/>
        <w:tblCellMar>
          <w:left w:w="0" w:type="dxa"/>
          <w:right w:w="0" w:type="dxa"/>
        </w:tblCellMar>
        <w:tblLook w:val="04A0" w:firstRow="1" w:lastRow="0" w:firstColumn="1" w:lastColumn="0" w:noHBand="0" w:noVBand="1"/>
      </w:tblPr>
      <w:tblGrid>
        <w:gridCol w:w="3942"/>
        <w:gridCol w:w="108"/>
        <w:gridCol w:w="2706"/>
      </w:tblGrid>
      <w:tr w:rsidR="00D330DB" w:rsidRPr="00D330DB" w:rsidTr="00B61547">
        <w:trPr>
          <w:trHeight w:val="240"/>
        </w:trPr>
        <w:tc>
          <w:tcPr>
            <w:tcW w:w="4050" w:type="dxa"/>
            <w:gridSpan w:val="2"/>
            <w:tcMar>
              <w:top w:w="0" w:type="dxa"/>
              <w:left w:w="108" w:type="dxa"/>
              <w:bottom w:w="0" w:type="dxa"/>
              <w:right w:w="108" w:type="dxa"/>
            </w:tcMar>
            <w:vAlign w:val="bottom"/>
            <w:hideMark/>
          </w:tcPr>
          <w:p w:rsidR="00D330DB" w:rsidRPr="00D330DB" w:rsidRDefault="00D330DB" w:rsidP="00B61547">
            <w:pPr>
              <w:rPr>
                <w:b/>
              </w:rPr>
            </w:pPr>
            <w:r>
              <w:rPr>
                <w:b/>
              </w:rPr>
              <w:t>Type of SMHRF</w:t>
            </w:r>
          </w:p>
        </w:tc>
        <w:tc>
          <w:tcPr>
            <w:tcW w:w="2706" w:type="dxa"/>
            <w:vAlign w:val="bottom"/>
          </w:tcPr>
          <w:p w:rsidR="00D330DB" w:rsidRPr="00D330DB" w:rsidRDefault="00D330DB" w:rsidP="00B61547">
            <w:pPr>
              <w:rPr>
                <w:b/>
              </w:rPr>
            </w:pPr>
            <w:r w:rsidRPr="00D330DB">
              <w:rPr>
                <w:b/>
              </w:rPr>
              <w:t>Long Term Debt to Capitalization</w:t>
            </w:r>
          </w:p>
        </w:tc>
      </w:tr>
      <w:tr w:rsidR="00B61547" w:rsidRPr="00D330DB" w:rsidTr="00B61547">
        <w:trPr>
          <w:trHeight w:val="240"/>
        </w:trPr>
        <w:tc>
          <w:tcPr>
            <w:tcW w:w="4050" w:type="dxa"/>
            <w:gridSpan w:val="2"/>
            <w:tcMar>
              <w:top w:w="0" w:type="dxa"/>
              <w:left w:w="108" w:type="dxa"/>
              <w:bottom w:w="0" w:type="dxa"/>
              <w:right w:w="108" w:type="dxa"/>
            </w:tcMar>
            <w:vAlign w:val="bottom"/>
          </w:tcPr>
          <w:p w:rsidR="00B61547" w:rsidRDefault="00B61547" w:rsidP="00B61547">
            <w:pPr>
              <w:rPr>
                <w:b/>
              </w:rPr>
            </w:pPr>
          </w:p>
        </w:tc>
        <w:tc>
          <w:tcPr>
            <w:tcW w:w="2706" w:type="dxa"/>
            <w:vAlign w:val="bottom"/>
          </w:tcPr>
          <w:p w:rsidR="00B61547" w:rsidRPr="00D330DB" w:rsidRDefault="00B61547" w:rsidP="00B61547">
            <w:pPr>
              <w:rPr>
                <w:b/>
              </w:rPr>
            </w:pP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814" w:type="dxa"/>
            <w:gridSpan w:val="2"/>
            <w:tcMar>
              <w:top w:w="0" w:type="dxa"/>
              <w:left w:w="108" w:type="dxa"/>
              <w:bottom w:w="0" w:type="dxa"/>
              <w:right w:w="108" w:type="dxa"/>
            </w:tcMar>
            <w:hideMark/>
          </w:tcPr>
          <w:p w:rsidR="002E10F1" w:rsidRPr="002E10F1" w:rsidRDefault="002E10F1" w:rsidP="002E10F1">
            <w:r w:rsidRPr="002E10F1">
              <w:t>80% or less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80% or less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814" w:type="dxa"/>
            <w:gridSpan w:val="2"/>
            <w:tcMar>
              <w:top w:w="0" w:type="dxa"/>
              <w:left w:w="108" w:type="dxa"/>
              <w:bottom w:w="0" w:type="dxa"/>
              <w:right w:w="108" w:type="dxa"/>
            </w:tcMar>
            <w:hideMark/>
          </w:tcPr>
          <w:p w:rsidR="002E10F1" w:rsidRPr="002E10F1" w:rsidRDefault="002E10F1" w:rsidP="002E10F1">
            <w:r w:rsidRPr="002E10F1">
              <w:t>50% or less</w:t>
            </w:r>
          </w:p>
        </w:tc>
      </w:tr>
      <w:tr w:rsidR="002E10F1" w:rsidRPr="002E10F1" w:rsidTr="00D330DB">
        <w:trPr>
          <w:trHeight w:val="324"/>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50% or less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814" w:type="dxa"/>
            <w:gridSpan w:val="2"/>
            <w:tcMar>
              <w:top w:w="0" w:type="dxa"/>
              <w:left w:w="108" w:type="dxa"/>
              <w:bottom w:w="0" w:type="dxa"/>
              <w:right w:w="108" w:type="dxa"/>
            </w:tcMar>
            <w:hideMark/>
          </w:tcPr>
          <w:p w:rsidR="002E10F1" w:rsidRPr="002E10F1" w:rsidRDefault="002E10F1" w:rsidP="002E10F1">
            <w:r w:rsidRPr="002E10F1">
              <w:t>NA</w:t>
            </w:r>
          </w:p>
        </w:tc>
      </w:tr>
    </w:tbl>
    <w:p w:rsidR="002E10F1" w:rsidRPr="002E10F1" w:rsidRDefault="002E10F1" w:rsidP="002E10F1">
      <w:r w:rsidRPr="002E10F1">
        <w:t> </w:t>
      </w:r>
    </w:p>
    <w:p w:rsidR="002E10F1" w:rsidRPr="002E10F1" w:rsidRDefault="002E10F1" w:rsidP="00D330DB">
      <w:pPr>
        <w:ind w:left="2160"/>
      </w:pPr>
      <w:r w:rsidRPr="002E10F1">
        <w:t>HFSRB NOTE: For SMHRF</w:t>
      </w:r>
      <w:r w:rsidR="00D330DB">
        <w:t>s</w:t>
      </w:r>
      <w:r w:rsidRPr="002E10F1">
        <w:t xml:space="preserve"> and for-profit facilities, the applicant shall explain the rationale of the use of debt rather than the issuance of stock (if this is the case).</w:t>
      </w:r>
    </w:p>
    <w:p w:rsidR="002E10F1" w:rsidRPr="002E10F1" w:rsidRDefault="002E10F1" w:rsidP="002E10F1">
      <w:r w:rsidRPr="002E10F1">
        <w:t> </w:t>
      </w:r>
    </w:p>
    <w:p w:rsidR="002E10F1" w:rsidRPr="002E10F1" w:rsidRDefault="002E10F1" w:rsidP="00D54D0D">
      <w:pPr>
        <w:ind w:left="2160" w:hanging="720"/>
      </w:pPr>
      <w:r w:rsidRPr="002E10F1">
        <w:t>4)</w:t>
      </w:r>
      <w:r w:rsidR="00D54D0D">
        <w:tab/>
      </w:r>
      <w:r w:rsidRPr="002E10F1">
        <w:t>Projected Debt Service Coverage = Net Income plus (Depreciation plus Interest plus Amortization)/Principal Payments plus Interest Expense for the Year of Maximum Debt Service after Project Completion</w:t>
      </w:r>
    </w:p>
    <w:p w:rsidR="002E10F1" w:rsidRPr="002E10F1" w:rsidRDefault="002E10F1" w:rsidP="002E10F1">
      <w:r w:rsidRPr="002E10F1">
        <w:t> </w:t>
      </w:r>
    </w:p>
    <w:tbl>
      <w:tblPr>
        <w:tblW w:w="6756" w:type="dxa"/>
        <w:tblInd w:w="2070" w:type="dxa"/>
        <w:tblCellMar>
          <w:left w:w="0" w:type="dxa"/>
          <w:right w:w="0" w:type="dxa"/>
        </w:tblCellMar>
        <w:tblLook w:val="04A0" w:firstRow="1" w:lastRow="0" w:firstColumn="1" w:lastColumn="0" w:noHBand="0" w:noVBand="1"/>
      </w:tblPr>
      <w:tblGrid>
        <w:gridCol w:w="3942"/>
        <w:gridCol w:w="108"/>
        <w:gridCol w:w="2706"/>
      </w:tblGrid>
      <w:tr w:rsidR="00D330DB" w:rsidRPr="00D330DB" w:rsidTr="00B61547">
        <w:trPr>
          <w:trHeight w:val="248"/>
        </w:trPr>
        <w:tc>
          <w:tcPr>
            <w:tcW w:w="4050" w:type="dxa"/>
            <w:gridSpan w:val="2"/>
            <w:tcMar>
              <w:top w:w="0" w:type="dxa"/>
              <w:left w:w="108" w:type="dxa"/>
              <w:bottom w:w="0" w:type="dxa"/>
              <w:right w:w="108" w:type="dxa"/>
            </w:tcMar>
            <w:vAlign w:val="bottom"/>
            <w:hideMark/>
          </w:tcPr>
          <w:p w:rsidR="00D330DB" w:rsidRPr="00D330DB" w:rsidRDefault="00D330DB" w:rsidP="00B61547">
            <w:pPr>
              <w:rPr>
                <w:b/>
              </w:rPr>
            </w:pPr>
            <w:r>
              <w:rPr>
                <w:b/>
              </w:rPr>
              <w:t xml:space="preserve">Type of SMHRF </w:t>
            </w:r>
          </w:p>
        </w:tc>
        <w:tc>
          <w:tcPr>
            <w:tcW w:w="2706" w:type="dxa"/>
            <w:vAlign w:val="bottom"/>
          </w:tcPr>
          <w:p w:rsidR="00D330DB" w:rsidRPr="00D330DB" w:rsidRDefault="00D330DB" w:rsidP="00B61547">
            <w:pPr>
              <w:rPr>
                <w:b/>
              </w:rPr>
            </w:pPr>
            <w:r w:rsidRPr="00D330DB">
              <w:rPr>
                <w:b/>
              </w:rPr>
              <w:t>Project Debt Service Coverage</w:t>
            </w:r>
          </w:p>
        </w:tc>
      </w:tr>
      <w:tr w:rsidR="00B61547" w:rsidRPr="00D330DB" w:rsidTr="00D330DB">
        <w:trPr>
          <w:trHeight w:val="248"/>
        </w:trPr>
        <w:tc>
          <w:tcPr>
            <w:tcW w:w="4050" w:type="dxa"/>
            <w:gridSpan w:val="2"/>
            <w:tcMar>
              <w:top w:w="0" w:type="dxa"/>
              <w:left w:w="108" w:type="dxa"/>
              <w:bottom w:w="0" w:type="dxa"/>
              <w:right w:w="108" w:type="dxa"/>
            </w:tcMar>
          </w:tcPr>
          <w:p w:rsidR="00B61547" w:rsidRDefault="00B61547" w:rsidP="002E10F1">
            <w:pPr>
              <w:rPr>
                <w:b/>
              </w:rPr>
            </w:pPr>
          </w:p>
        </w:tc>
        <w:tc>
          <w:tcPr>
            <w:tcW w:w="2706" w:type="dxa"/>
          </w:tcPr>
          <w:p w:rsidR="00B61547" w:rsidRPr="00D330DB" w:rsidRDefault="00B61547" w:rsidP="002E10F1">
            <w:pPr>
              <w:rPr>
                <w:b/>
              </w:rPr>
            </w:pP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814" w:type="dxa"/>
            <w:gridSpan w:val="2"/>
            <w:tcMar>
              <w:top w:w="0" w:type="dxa"/>
              <w:left w:w="108" w:type="dxa"/>
              <w:bottom w:w="0" w:type="dxa"/>
              <w:right w:w="108" w:type="dxa"/>
            </w:tcMar>
            <w:hideMark/>
          </w:tcPr>
          <w:p w:rsidR="002E10F1" w:rsidRPr="002E10F1" w:rsidRDefault="00D330DB" w:rsidP="002E10F1">
            <w:r>
              <w:t>1.5 or more</w:t>
            </w:r>
            <w:r w:rsidR="002E10F1" w:rsidRPr="002E10F1">
              <w:t xml:space="preserve"> </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814"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1.5 or more</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814" w:type="dxa"/>
            <w:gridSpan w:val="2"/>
            <w:tcMar>
              <w:top w:w="0" w:type="dxa"/>
              <w:left w:w="108" w:type="dxa"/>
              <w:bottom w:w="0" w:type="dxa"/>
              <w:right w:w="108" w:type="dxa"/>
            </w:tcMar>
            <w:hideMark/>
          </w:tcPr>
          <w:p w:rsidR="002E10F1" w:rsidRPr="002E10F1" w:rsidRDefault="002E10F1" w:rsidP="002E10F1">
            <w:r w:rsidRPr="002E10F1">
              <w:t>1.5 or more</w:t>
            </w:r>
          </w:p>
        </w:tc>
      </w:tr>
    </w:tbl>
    <w:p w:rsidR="002E10F1" w:rsidRPr="002E10F1" w:rsidRDefault="002E10F1" w:rsidP="002E10F1">
      <w:r w:rsidRPr="002E10F1">
        <w:t> </w:t>
      </w:r>
    </w:p>
    <w:p w:rsidR="002E10F1" w:rsidRPr="002E10F1" w:rsidRDefault="002E10F1" w:rsidP="00D330DB">
      <w:pPr>
        <w:ind w:left="2160"/>
      </w:pPr>
      <w:r w:rsidRPr="002E10F1">
        <w:t>HFSRB NOTE: Net Income is the excess of revenues over expenses from operations, before non-recurring income or expense.</w:t>
      </w:r>
    </w:p>
    <w:p w:rsidR="002E10F1" w:rsidRPr="002E10F1" w:rsidRDefault="002E10F1" w:rsidP="002E10F1">
      <w:r w:rsidRPr="002E10F1">
        <w:t> </w:t>
      </w:r>
    </w:p>
    <w:p w:rsidR="002E10F1" w:rsidRPr="002E10F1" w:rsidRDefault="002E10F1" w:rsidP="00D54D0D">
      <w:pPr>
        <w:ind w:left="2160" w:hanging="720"/>
      </w:pPr>
      <w:r w:rsidRPr="002E10F1">
        <w:t>5)</w:t>
      </w:r>
      <w:r w:rsidR="00D54D0D">
        <w:tab/>
      </w:r>
      <w:r w:rsidRPr="002E10F1">
        <w:t xml:space="preserve">Days Cash on Hand = (Cash plus Investments plus </w:t>
      </w:r>
      <w:r w:rsidR="00FD4BA6">
        <w:t xml:space="preserve">Applicant </w:t>
      </w:r>
      <w:r w:rsidRPr="002E10F1">
        <w:t>Board Designated Funds)/(Operating Expense less Depreciation Expense)/365 days</w:t>
      </w:r>
    </w:p>
    <w:p w:rsidR="002E10F1" w:rsidRPr="002E10F1" w:rsidRDefault="002E10F1" w:rsidP="002E10F1">
      <w:r w:rsidRPr="002E10F1">
        <w:t> </w:t>
      </w:r>
    </w:p>
    <w:tbl>
      <w:tblPr>
        <w:tblW w:w="6756" w:type="dxa"/>
        <w:tblInd w:w="2070" w:type="dxa"/>
        <w:tblCellMar>
          <w:left w:w="0" w:type="dxa"/>
          <w:right w:w="0" w:type="dxa"/>
        </w:tblCellMar>
        <w:tblLook w:val="04A0" w:firstRow="1" w:lastRow="0" w:firstColumn="1" w:lastColumn="0" w:noHBand="0" w:noVBand="1"/>
      </w:tblPr>
      <w:tblGrid>
        <w:gridCol w:w="3942"/>
        <w:gridCol w:w="108"/>
        <w:gridCol w:w="2706"/>
      </w:tblGrid>
      <w:tr w:rsidR="00D330DB" w:rsidRPr="00D330DB" w:rsidTr="00B166F9">
        <w:trPr>
          <w:trHeight w:val="248"/>
        </w:trPr>
        <w:tc>
          <w:tcPr>
            <w:tcW w:w="4050" w:type="dxa"/>
            <w:gridSpan w:val="2"/>
            <w:tcMar>
              <w:top w:w="0" w:type="dxa"/>
              <w:left w:w="108" w:type="dxa"/>
              <w:bottom w:w="0" w:type="dxa"/>
              <w:right w:w="108" w:type="dxa"/>
            </w:tcMar>
            <w:hideMark/>
          </w:tcPr>
          <w:p w:rsidR="00D330DB" w:rsidRPr="00D330DB" w:rsidRDefault="00D330DB" w:rsidP="002E10F1">
            <w:pPr>
              <w:rPr>
                <w:b/>
              </w:rPr>
            </w:pPr>
            <w:r w:rsidRPr="00D330DB">
              <w:rPr>
                <w:b/>
              </w:rPr>
              <w:t xml:space="preserve">Type of </w:t>
            </w:r>
            <w:r>
              <w:rPr>
                <w:b/>
              </w:rPr>
              <w:t xml:space="preserve">SMHRF </w:t>
            </w:r>
          </w:p>
        </w:tc>
        <w:tc>
          <w:tcPr>
            <w:tcW w:w="2706" w:type="dxa"/>
          </w:tcPr>
          <w:p w:rsidR="00D330DB" w:rsidRPr="00D330DB" w:rsidRDefault="00D330DB" w:rsidP="002E10F1">
            <w:pPr>
              <w:rPr>
                <w:b/>
              </w:rPr>
            </w:pPr>
            <w:r w:rsidRPr="00D330DB">
              <w:rPr>
                <w:b/>
              </w:rPr>
              <w:t>Days Cash on Hand</w:t>
            </w:r>
          </w:p>
        </w:tc>
      </w:tr>
      <w:tr w:rsidR="00B61547" w:rsidRPr="00D330DB" w:rsidTr="00B166F9">
        <w:trPr>
          <w:trHeight w:val="248"/>
        </w:trPr>
        <w:tc>
          <w:tcPr>
            <w:tcW w:w="4050" w:type="dxa"/>
            <w:gridSpan w:val="2"/>
            <w:tcMar>
              <w:top w:w="0" w:type="dxa"/>
              <w:left w:w="108" w:type="dxa"/>
              <w:bottom w:w="0" w:type="dxa"/>
              <w:right w:w="108" w:type="dxa"/>
            </w:tcMar>
          </w:tcPr>
          <w:p w:rsidR="00B61547" w:rsidRPr="00D330DB" w:rsidRDefault="00B61547" w:rsidP="002E10F1">
            <w:pPr>
              <w:rPr>
                <w:b/>
              </w:rPr>
            </w:pPr>
          </w:p>
        </w:tc>
        <w:tc>
          <w:tcPr>
            <w:tcW w:w="2706" w:type="dxa"/>
          </w:tcPr>
          <w:p w:rsidR="00B61547" w:rsidRPr="00D330DB" w:rsidRDefault="00B61547" w:rsidP="002E10F1">
            <w:pPr>
              <w:rPr>
                <w:b/>
              </w:rPr>
            </w:pP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814" w:type="dxa"/>
            <w:gridSpan w:val="2"/>
            <w:tcMar>
              <w:top w:w="0" w:type="dxa"/>
              <w:left w:w="108" w:type="dxa"/>
              <w:bottom w:w="0" w:type="dxa"/>
              <w:right w:w="108" w:type="dxa"/>
            </w:tcMar>
            <w:hideMark/>
          </w:tcPr>
          <w:p w:rsidR="002E10F1" w:rsidRPr="002E10F1" w:rsidRDefault="002E10F1" w:rsidP="002E10F1">
            <w:r w:rsidRPr="002E10F1">
              <w:t>45 or more days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45 or more days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814" w:type="dxa"/>
            <w:gridSpan w:val="2"/>
            <w:tcMar>
              <w:top w:w="0" w:type="dxa"/>
              <w:left w:w="108" w:type="dxa"/>
              <w:bottom w:w="0" w:type="dxa"/>
              <w:right w:w="108" w:type="dxa"/>
            </w:tcMar>
            <w:hideMark/>
          </w:tcPr>
          <w:p w:rsidR="002E10F1" w:rsidRPr="002E10F1" w:rsidRDefault="002E10F1" w:rsidP="002E10F1">
            <w:r w:rsidRPr="002E10F1">
              <w:t>45 or more days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814" w:type="dxa"/>
            <w:gridSpan w:val="2"/>
            <w:tcMar>
              <w:top w:w="0" w:type="dxa"/>
              <w:left w:w="108" w:type="dxa"/>
              <w:bottom w:w="0" w:type="dxa"/>
              <w:right w:w="108" w:type="dxa"/>
            </w:tcMar>
            <w:hideMark/>
          </w:tcPr>
          <w:p w:rsidR="002E10F1" w:rsidRPr="002E10F1" w:rsidRDefault="002E10F1" w:rsidP="002E10F1">
            <w:r w:rsidRPr="002E10F1">
              <w:t>45 or more days</w:t>
            </w:r>
          </w:p>
        </w:tc>
      </w:tr>
      <w:tr w:rsidR="002E10F1" w:rsidRPr="002E10F1" w:rsidTr="00D330DB">
        <w:trPr>
          <w:trHeight w:val="331"/>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814" w:type="dxa"/>
            <w:gridSpan w:val="2"/>
            <w:tcMar>
              <w:top w:w="0" w:type="dxa"/>
              <w:left w:w="108" w:type="dxa"/>
              <w:bottom w:w="0" w:type="dxa"/>
              <w:right w:w="108" w:type="dxa"/>
            </w:tcMar>
            <w:hideMark/>
          </w:tcPr>
          <w:p w:rsidR="002E10F1" w:rsidRPr="002E10F1" w:rsidRDefault="002E10F1" w:rsidP="002E10F1">
            <w:r w:rsidRPr="002E10F1">
              <w:t>45 or more days</w:t>
            </w:r>
          </w:p>
        </w:tc>
      </w:tr>
    </w:tbl>
    <w:p w:rsidR="002E10F1" w:rsidRPr="002E10F1" w:rsidRDefault="002E10F1" w:rsidP="002E10F1">
      <w:r w:rsidRPr="002E10F1">
        <w:t> </w:t>
      </w:r>
    </w:p>
    <w:p w:rsidR="002E10F1" w:rsidRPr="002E10F1" w:rsidRDefault="002E10F1" w:rsidP="00B61547">
      <w:pPr>
        <w:ind w:left="2160"/>
      </w:pPr>
      <w:r w:rsidRPr="002E10F1">
        <w:t xml:space="preserve">HFSRB NOTE: </w:t>
      </w:r>
      <w:r w:rsidR="00B166F9">
        <w:t>The Days Cash on Hand requirement</w:t>
      </w:r>
      <w:r w:rsidRPr="002E10F1">
        <w:t xml:space="preserve"> can be </w:t>
      </w:r>
      <w:r w:rsidR="00B166F9">
        <w:t xml:space="preserve">met by </w:t>
      </w:r>
      <w:r w:rsidRPr="002E10F1">
        <w:t xml:space="preserve">a combination of cash and investments held by the facilities or available funds </w:t>
      </w:r>
      <w:r w:rsidR="00B166F9">
        <w:t>from the backup line of credit.</w:t>
      </w:r>
      <w:r w:rsidRPr="002E10F1">
        <w:t xml:space="preserve"> </w:t>
      </w:r>
    </w:p>
    <w:p w:rsidR="002E10F1" w:rsidRPr="002E10F1" w:rsidRDefault="002E10F1" w:rsidP="002E10F1">
      <w:r w:rsidRPr="002E10F1">
        <w:t> </w:t>
      </w:r>
    </w:p>
    <w:p w:rsidR="002E10F1" w:rsidRPr="002E10F1" w:rsidRDefault="002E10F1" w:rsidP="00D54D0D">
      <w:pPr>
        <w:ind w:left="2160" w:hanging="720"/>
      </w:pPr>
      <w:r w:rsidRPr="002E10F1">
        <w:t>6)</w:t>
      </w:r>
      <w:r w:rsidR="00D54D0D">
        <w:tab/>
      </w:r>
      <w:r w:rsidRPr="002E10F1">
        <w:t xml:space="preserve">Cushion Ratio = (Cash plus Investments plus Board Designated Funds)/(Principal Payments plus </w:t>
      </w:r>
      <w:r w:rsidR="00B166F9">
        <w:t>Interest Expense for the Year of Maximum Debt Service after Project C</w:t>
      </w:r>
      <w:r w:rsidRPr="002E10F1">
        <w:t>ompletion</w:t>
      </w:r>
      <w:r w:rsidR="00B166F9">
        <w:t>)</w:t>
      </w:r>
    </w:p>
    <w:p w:rsidR="002E10F1" w:rsidRPr="002E10F1" w:rsidRDefault="002E10F1" w:rsidP="002E10F1">
      <w:r w:rsidRPr="002E10F1">
        <w:t> </w:t>
      </w:r>
    </w:p>
    <w:tbl>
      <w:tblPr>
        <w:tblW w:w="6528" w:type="dxa"/>
        <w:tblInd w:w="2070" w:type="dxa"/>
        <w:tblCellMar>
          <w:left w:w="0" w:type="dxa"/>
          <w:right w:w="0" w:type="dxa"/>
        </w:tblCellMar>
        <w:tblLook w:val="04A0" w:firstRow="1" w:lastRow="0" w:firstColumn="1" w:lastColumn="0" w:noHBand="0" w:noVBand="1"/>
      </w:tblPr>
      <w:tblGrid>
        <w:gridCol w:w="3942"/>
        <w:gridCol w:w="108"/>
        <w:gridCol w:w="2478"/>
      </w:tblGrid>
      <w:tr w:rsidR="00B166F9" w:rsidRPr="00B166F9" w:rsidTr="00B166F9">
        <w:trPr>
          <w:trHeight w:val="240"/>
        </w:trPr>
        <w:tc>
          <w:tcPr>
            <w:tcW w:w="4050" w:type="dxa"/>
            <w:gridSpan w:val="2"/>
            <w:tcMar>
              <w:top w:w="0" w:type="dxa"/>
              <w:left w:w="108" w:type="dxa"/>
              <w:bottom w:w="0" w:type="dxa"/>
              <w:right w:w="108" w:type="dxa"/>
            </w:tcMar>
            <w:hideMark/>
          </w:tcPr>
          <w:p w:rsidR="00B166F9" w:rsidRPr="00B166F9" w:rsidRDefault="00B166F9" w:rsidP="002E10F1">
            <w:pPr>
              <w:rPr>
                <w:b/>
              </w:rPr>
            </w:pPr>
            <w:r w:rsidRPr="00B166F9">
              <w:rPr>
                <w:b/>
              </w:rPr>
              <w:t>Type of SMHRF</w:t>
            </w:r>
          </w:p>
        </w:tc>
        <w:tc>
          <w:tcPr>
            <w:tcW w:w="2478" w:type="dxa"/>
          </w:tcPr>
          <w:p w:rsidR="00B166F9" w:rsidRPr="00B166F9" w:rsidRDefault="00CC1F87" w:rsidP="002E10F1">
            <w:pPr>
              <w:rPr>
                <w:b/>
              </w:rPr>
            </w:pPr>
            <w:r>
              <w:rPr>
                <w:b/>
              </w:rPr>
              <w:t>Cus</w:t>
            </w:r>
            <w:r w:rsidR="004E251A">
              <w:rPr>
                <w:b/>
              </w:rPr>
              <w:t>h</w:t>
            </w:r>
            <w:r>
              <w:rPr>
                <w:b/>
              </w:rPr>
              <w:t>ion Ratio</w:t>
            </w:r>
          </w:p>
        </w:tc>
      </w:tr>
      <w:tr w:rsidR="00B61547" w:rsidRPr="00B166F9" w:rsidTr="00B166F9">
        <w:trPr>
          <w:trHeight w:val="240"/>
        </w:trPr>
        <w:tc>
          <w:tcPr>
            <w:tcW w:w="4050" w:type="dxa"/>
            <w:gridSpan w:val="2"/>
            <w:tcMar>
              <w:top w:w="0" w:type="dxa"/>
              <w:left w:w="108" w:type="dxa"/>
              <w:bottom w:w="0" w:type="dxa"/>
              <w:right w:w="108" w:type="dxa"/>
            </w:tcMar>
          </w:tcPr>
          <w:p w:rsidR="00B61547" w:rsidRPr="00B166F9" w:rsidRDefault="00B61547" w:rsidP="002E10F1">
            <w:pPr>
              <w:rPr>
                <w:b/>
              </w:rPr>
            </w:pPr>
          </w:p>
        </w:tc>
        <w:tc>
          <w:tcPr>
            <w:tcW w:w="2478" w:type="dxa"/>
          </w:tcPr>
          <w:p w:rsidR="00B61547" w:rsidRDefault="00B61547" w:rsidP="002E10F1">
            <w:pPr>
              <w:rPr>
                <w:b/>
              </w:rPr>
            </w:pPr>
          </w:p>
        </w:tc>
      </w:tr>
      <w:tr w:rsidR="002E10F1" w:rsidRPr="002E10F1" w:rsidTr="00B166F9">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System</w:t>
            </w:r>
          </w:p>
        </w:tc>
        <w:tc>
          <w:tcPr>
            <w:tcW w:w="2586" w:type="dxa"/>
            <w:gridSpan w:val="2"/>
            <w:tcMar>
              <w:top w:w="0" w:type="dxa"/>
              <w:left w:w="108" w:type="dxa"/>
              <w:bottom w:w="0" w:type="dxa"/>
              <w:right w:w="108" w:type="dxa"/>
            </w:tcMar>
            <w:hideMark/>
          </w:tcPr>
          <w:p w:rsidR="002E10F1" w:rsidRPr="002E10F1" w:rsidRDefault="002E10F1" w:rsidP="002E10F1">
            <w:r w:rsidRPr="002E10F1">
              <w:t>3.0 or more</w:t>
            </w:r>
          </w:p>
        </w:tc>
      </w:tr>
      <w:tr w:rsidR="002E10F1" w:rsidRPr="002E10F1" w:rsidTr="00B166F9">
        <w:trPr>
          <w:trHeight w:val="331"/>
        </w:trPr>
        <w:tc>
          <w:tcPr>
            <w:tcW w:w="3942" w:type="dxa"/>
            <w:tcMar>
              <w:top w:w="0" w:type="dxa"/>
              <w:left w:w="108" w:type="dxa"/>
              <w:bottom w:w="0" w:type="dxa"/>
              <w:right w:w="108" w:type="dxa"/>
            </w:tcMar>
            <w:hideMark/>
          </w:tcPr>
          <w:p w:rsidR="002E10F1" w:rsidRPr="002E10F1" w:rsidRDefault="002E10F1" w:rsidP="002E10F1">
            <w:r w:rsidRPr="002E10F1">
              <w:t>Not-For-Profit, Non-system</w:t>
            </w:r>
          </w:p>
        </w:tc>
        <w:tc>
          <w:tcPr>
            <w:tcW w:w="2586" w:type="dxa"/>
            <w:gridSpan w:val="2"/>
            <w:tcMar>
              <w:top w:w="0" w:type="dxa"/>
              <w:left w:w="108" w:type="dxa"/>
              <w:bottom w:w="0" w:type="dxa"/>
              <w:right w:w="108" w:type="dxa"/>
            </w:tcMar>
            <w:hideMark/>
          </w:tcPr>
          <w:p w:rsidR="002E10F1" w:rsidRPr="002E10F1" w:rsidRDefault="002E10F1" w:rsidP="002E10F1">
            <w:r w:rsidRPr="002E10F1">
              <w:t>3.0 or more</w:t>
            </w:r>
          </w:p>
        </w:tc>
      </w:tr>
      <w:tr w:rsidR="002E10F1" w:rsidRPr="002E10F1" w:rsidTr="00B166F9">
        <w:trPr>
          <w:trHeight w:val="331"/>
        </w:trPr>
        <w:tc>
          <w:tcPr>
            <w:tcW w:w="3942" w:type="dxa"/>
            <w:tcMar>
              <w:top w:w="0" w:type="dxa"/>
              <w:left w:w="108" w:type="dxa"/>
              <w:bottom w:w="0" w:type="dxa"/>
              <w:right w:w="108" w:type="dxa"/>
            </w:tcMar>
            <w:hideMark/>
          </w:tcPr>
          <w:p w:rsidR="002E10F1" w:rsidRPr="002E10F1" w:rsidRDefault="002E10F1" w:rsidP="002E10F1">
            <w:r w:rsidRPr="002E10F1">
              <w:t>For-Profit, System</w:t>
            </w:r>
          </w:p>
        </w:tc>
        <w:tc>
          <w:tcPr>
            <w:tcW w:w="2586" w:type="dxa"/>
            <w:gridSpan w:val="2"/>
            <w:tcMar>
              <w:top w:w="0" w:type="dxa"/>
              <w:left w:w="108" w:type="dxa"/>
              <w:bottom w:w="0" w:type="dxa"/>
              <w:right w:w="108" w:type="dxa"/>
            </w:tcMar>
            <w:hideMark/>
          </w:tcPr>
          <w:p w:rsidR="002E10F1" w:rsidRPr="002E10F1" w:rsidRDefault="002E10F1" w:rsidP="002E10F1">
            <w:r w:rsidRPr="002E10F1">
              <w:t>3.0 or more</w:t>
            </w:r>
          </w:p>
        </w:tc>
      </w:tr>
      <w:tr w:rsidR="002E10F1" w:rsidRPr="002E10F1" w:rsidTr="00B166F9">
        <w:trPr>
          <w:trHeight w:val="331"/>
        </w:trPr>
        <w:tc>
          <w:tcPr>
            <w:tcW w:w="3942" w:type="dxa"/>
            <w:tcMar>
              <w:top w:w="0" w:type="dxa"/>
              <w:left w:w="108" w:type="dxa"/>
              <w:bottom w:w="0" w:type="dxa"/>
              <w:right w:w="108" w:type="dxa"/>
            </w:tcMar>
            <w:hideMark/>
          </w:tcPr>
          <w:p w:rsidR="002E10F1" w:rsidRPr="002E10F1" w:rsidRDefault="002E10F1" w:rsidP="002E10F1">
            <w:r w:rsidRPr="002E10F1">
              <w:t>For-Profit, Non-system</w:t>
            </w:r>
          </w:p>
        </w:tc>
        <w:tc>
          <w:tcPr>
            <w:tcW w:w="2586" w:type="dxa"/>
            <w:gridSpan w:val="2"/>
            <w:tcMar>
              <w:top w:w="0" w:type="dxa"/>
              <w:left w:w="108" w:type="dxa"/>
              <w:bottom w:w="0" w:type="dxa"/>
              <w:right w:w="108" w:type="dxa"/>
            </w:tcMar>
            <w:hideMark/>
          </w:tcPr>
          <w:p w:rsidR="002E10F1" w:rsidRPr="002E10F1" w:rsidRDefault="002E10F1" w:rsidP="002E10F1">
            <w:r w:rsidRPr="002E10F1">
              <w:t>3.0 or more</w:t>
            </w:r>
          </w:p>
        </w:tc>
      </w:tr>
      <w:tr w:rsidR="002E10F1" w:rsidRPr="002E10F1" w:rsidTr="00B166F9">
        <w:trPr>
          <w:trHeight w:val="331"/>
        </w:trPr>
        <w:tc>
          <w:tcPr>
            <w:tcW w:w="3942" w:type="dxa"/>
            <w:tcMar>
              <w:top w:w="0" w:type="dxa"/>
              <w:left w:w="108" w:type="dxa"/>
              <w:bottom w:w="0" w:type="dxa"/>
              <w:right w:w="108" w:type="dxa"/>
            </w:tcMar>
            <w:hideMark/>
          </w:tcPr>
          <w:p w:rsidR="002E10F1" w:rsidRPr="002E10F1" w:rsidRDefault="002E10F1" w:rsidP="002E10F1">
            <w:r w:rsidRPr="002E10F1">
              <w:t>Governmental</w:t>
            </w:r>
          </w:p>
        </w:tc>
        <w:tc>
          <w:tcPr>
            <w:tcW w:w="2586" w:type="dxa"/>
            <w:gridSpan w:val="2"/>
            <w:tcMar>
              <w:top w:w="0" w:type="dxa"/>
              <w:left w:w="108" w:type="dxa"/>
              <w:bottom w:w="0" w:type="dxa"/>
              <w:right w:w="108" w:type="dxa"/>
            </w:tcMar>
            <w:hideMark/>
          </w:tcPr>
          <w:p w:rsidR="002E10F1" w:rsidRPr="002E10F1" w:rsidRDefault="002E10F1" w:rsidP="002E10F1">
            <w:r w:rsidRPr="002E10F1">
              <w:t>NA</w:t>
            </w:r>
          </w:p>
        </w:tc>
      </w:tr>
    </w:tbl>
    <w:p w:rsidR="002E10F1" w:rsidRPr="002E10F1" w:rsidRDefault="002E10F1" w:rsidP="002E10F1">
      <w:r w:rsidRPr="002E10F1">
        <w:t> </w:t>
      </w:r>
    </w:p>
    <w:p w:rsidR="002E10F1" w:rsidRPr="002E10F1" w:rsidRDefault="00B166F9" w:rsidP="00B166F9">
      <w:pPr>
        <w:ind w:left="2160"/>
      </w:pPr>
      <w:r>
        <w:t xml:space="preserve">HFSRB NOTE: </w:t>
      </w:r>
      <w:r w:rsidR="002E10F1" w:rsidRPr="002E10F1">
        <w:t xml:space="preserve"> The applicant may also include in the numerator the amount of funds available from an existing or </w:t>
      </w:r>
      <w:r w:rsidR="00CC1F87">
        <w:t xml:space="preserve">proposed backup line of credit. </w:t>
      </w:r>
      <w:r w:rsidR="002E10F1" w:rsidRPr="002E10F1">
        <w:t xml:space="preserve"> If the applicant includes funds available from a line of credit, </w:t>
      </w:r>
      <w:r w:rsidR="00901DDB">
        <w:t xml:space="preserve">it shall provide </w:t>
      </w:r>
      <w:r w:rsidR="002E10F1" w:rsidRPr="002E10F1">
        <w:t>documentation regarding the terms and conditions of the line.</w:t>
      </w:r>
    </w:p>
    <w:sectPr w:rsidR="002E10F1" w:rsidRPr="002E10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0F1" w:rsidRDefault="002E10F1">
      <w:r>
        <w:separator/>
      </w:r>
    </w:p>
  </w:endnote>
  <w:endnote w:type="continuationSeparator" w:id="0">
    <w:p w:rsidR="002E10F1" w:rsidRDefault="002E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0F1" w:rsidRDefault="002E10F1">
      <w:r>
        <w:separator/>
      </w:r>
    </w:p>
  </w:footnote>
  <w:footnote w:type="continuationSeparator" w:id="0">
    <w:p w:rsidR="002E10F1" w:rsidRDefault="002E1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8D4"/>
    <w:rsid w:val="002C75E4"/>
    <w:rsid w:val="002C7A9C"/>
    <w:rsid w:val="002D3C4D"/>
    <w:rsid w:val="002D3FBA"/>
    <w:rsid w:val="002D4BB0"/>
    <w:rsid w:val="002D7620"/>
    <w:rsid w:val="002E10F1"/>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51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6DA"/>
    <w:rsid w:val="008D7182"/>
    <w:rsid w:val="008E68BC"/>
    <w:rsid w:val="008F2BEE"/>
    <w:rsid w:val="008F3E3B"/>
    <w:rsid w:val="00901DD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7DB"/>
    <w:rsid w:val="00A3646E"/>
    <w:rsid w:val="00A37AF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608"/>
    <w:rsid w:val="00B15414"/>
    <w:rsid w:val="00B166F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54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BD9"/>
    <w:rsid w:val="00C67B51"/>
    <w:rsid w:val="00C72A95"/>
    <w:rsid w:val="00C72C0C"/>
    <w:rsid w:val="00C73CD4"/>
    <w:rsid w:val="00C748F6"/>
    <w:rsid w:val="00C8270F"/>
    <w:rsid w:val="00C86122"/>
    <w:rsid w:val="00C9697B"/>
    <w:rsid w:val="00CA1E98"/>
    <w:rsid w:val="00CA2022"/>
    <w:rsid w:val="00CA3AA0"/>
    <w:rsid w:val="00CA4D41"/>
    <w:rsid w:val="00CA4E7D"/>
    <w:rsid w:val="00CA7140"/>
    <w:rsid w:val="00CB065C"/>
    <w:rsid w:val="00CB1C46"/>
    <w:rsid w:val="00CB3DC9"/>
    <w:rsid w:val="00CC13F9"/>
    <w:rsid w:val="00CC1F8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0DB"/>
    <w:rsid w:val="00D337D2"/>
    <w:rsid w:val="00D33832"/>
    <w:rsid w:val="00D453EE"/>
    <w:rsid w:val="00D46468"/>
    <w:rsid w:val="00D54D0D"/>
    <w:rsid w:val="00D55B37"/>
    <w:rsid w:val="00D5634E"/>
    <w:rsid w:val="00D64B08"/>
    <w:rsid w:val="00D70D8F"/>
    <w:rsid w:val="00D75D40"/>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92F"/>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BA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29E004-48BA-4503-818E-1E797962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51413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1163</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McFarland, Amber C.</cp:lastModifiedBy>
  <cp:revision>17</cp:revision>
  <dcterms:created xsi:type="dcterms:W3CDTF">2015-04-10T17:52:00Z</dcterms:created>
  <dcterms:modified xsi:type="dcterms:W3CDTF">2016-04-19T19:07:00Z</dcterms:modified>
</cp:coreProperties>
</file>