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F60" w:rsidRDefault="00083F60" w:rsidP="00083F60">
      <w:pPr>
        <w:widowControl w:val="0"/>
        <w:autoSpaceDE w:val="0"/>
        <w:autoSpaceDN w:val="0"/>
        <w:adjustRightInd w:val="0"/>
      </w:pPr>
    </w:p>
    <w:p w:rsidR="00083F60" w:rsidRDefault="00083F60" w:rsidP="00083F60">
      <w:pPr>
        <w:widowControl w:val="0"/>
        <w:autoSpaceDE w:val="0"/>
        <w:autoSpaceDN w:val="0"/>
        <w:adjustRightInd w:val="0"/>
      </w:pPr>
      <w:r>
        <w:rPr>
          <w:b/>
          <w:bCs/>
        </w:rPr>
        <w:t xml:space="preserve">Section 1120.130  </w:t>
      </w:r>
      <w:r w:rsidR="009F2D43" w:rsidRPr="009F2D43">
        <w:rPr>
          <w:b/>
        </w:rPr>
        <w:t xml:space="preserve">Financial Viability </w:t>
      </w:r>
      <w:r w:rsidR="00BB307B">
        <w:rPr>
          <w:b/>
        </w:rPr>
        <w:t xml:space="preserve">− </w:t>
      </w:r>
      <w:r w:rsidR="009F2D43" w:rsidRPr="009F2D43">
        <w:rPr>
          <w:b/>
        </w:rPr>
        <w:t>Review Criteria</w:t>
      </w:r>
      <w:r w:rsidR="009F2D43">
        <w:rPr>
          <w:b/>
          <w:bCs/>
        </w:rPr>
        <w:t xml:space="preserve"> </w:t>
      </w:r>
    </w:p>
    <w:p w:rsidR="00083F60" w:rsidRDefault="00083F60" w:rsidP="00083F60">
      <w:pPr>
        <w:widowControl w:val="0"/>
        <w:autoSpaceDE w:val="0"/>
        <w:autoSpaceDN w:val="0"/>
        <w:adjustRightInd w:val="0"/>
      </w:pPr>
    </w:p>
    <w:p w:rsidR="009F2D43" w:rsidRPr="009F2D43" w:rsidRDefault="009F2D43" w:rsidP="009F2D43">
      <w:pPr>
        <w:ind w:firstLine="720"/>
      </w:pPr>
      <w:r>
        <w:t>a)</w:t>
      </w:r>
      <w:r>
        <w:tab/>
      </w:r>
      <w:r w:rsidRPr="009F2D43">
        <w:t>Financial Viability Waiver</w:t>
      </w:r>
    </w:p>
    <w:p w:rsidR="009F2D43" w:rsidRPr="009F2D43" w:rsidRDefault="009F2D43" w:rsidP="009F2D43">
      <w:pPr>
        <w:ind w:left="720" w:firstLine="720"/>
      </w:pPr>
      <w:r w:rsidRPr="009F2D43">
        <w:t>The applicant is NOT required to submit financial viability ratios if:</w:t>
      </w:r>
    </w:p>
    <w:p w:rsidR="009F2D43" w:rsidRPr="009F2D43" w:rsidRDefault="009F2D43" w:rsidP="009F2D43"/>
    <w:p w:rsidR="009F2D43" w:rsidRPr="009F2D43" w:rsidRDefault="009F2D43" w:rsidP="009F2D43">
      <w:pPr>
        <w:ind w:left="2160" w:hanging="720"/>
      </w:pPr>
      <w:r w:rsidRPr="009F2D43">
        <w:t>1)</w:t>
      </w:r>
      <w:r>
        <w:tab/>
      </w:r>
      <w:r w:rsidRPr="009F2D43">
        <w:t>all project capital expenditures</w:t>
      </w:r>
      <w:r w:rsidR="005C6447">
        <w:t>,</w:t>
      </w:r>
      <w:r w:rsidRPr="009F2D43">
        <w:t xml:space="preserve"> including capital expended through a lease</w:t>
      </w:r>
      <w:r w:rsidR="005C6447">
        <w:t>,</w:t>
      </w:r>
      <w:r w:rsidRPr="009F2D43">
        <w:t xml:space="preserve"> </w:t>
      </w:r>
      <w:r w:rsidR="006A69AF">
        <w:t>are</w:t>
      </w:r>
      <w:r w:rsidRPr="009F2D43">
        <w:t xml:space="preserve"> completely funded through internal resources (cash, securities or received pledges)</w:t>
      </w:r>
      <w:r w:rsidR="005C6447">
        <w:t>;</w:t>
      </w:r>
      <w:r w:rsidRPr="009F2D43">
        <w:t xml:space="preserve"> or</w:t>
      </w:r>
    </w:p>
    <w:p w:rsidR="009F2D43" w:rsidRPr="009F2D43" w:rsidRDefault="009F2D43" w:rsidP="009F2D43"/>
    <w:p w:rsidR="009F2D43" w:rsidRPr="009F2D43" w:rsidRDefault="00551832" w:rsidP="005C6447">
      <w:pPr>
        <w:ind w:left="2160"/>
      </w:pPr>
      <w:r>
        <w:t>H</w:t>
      </w:r>
      <w:r w:rsidR="00B011D4">
        <w:t>FS</w:t>
      </w:r>
      <w:r>
        <w:t>RB</w:t>
      </w:r>
      <w:r w:rsidR="009F2D43" w:rsidRPr="009F2D43">
        <w:t xml:space="preserve"> N</w:t>
      </w:r>
      <w:r w:rsidR="00BB307B">
        <w:t>OTE</w:t>
      </w:r>
      <w:r w:rsidR="009F2D43" w:rsidRPr="009F2D43">
        <w:t>: Documentation of internal resources availability shall be available as of the date the application is deemed complete.</w:t>
      </w:r>
    </w:p>
    <w:p w:rsidR="009F2D43" w:rsidRDefault="009F2D43" w:rsidP="009F2D43"/>
    <w:p w:rsidR="009F2D43" w:rsidRPr="009F2D43" w:rsidRDefault="009F2D43" w:rsidP="009F2D43">
      <w:pPr>
        <w:ind w:left="2160" w:hanging="720"/>
      </w:pPr>
      <w:r w:rsidRPr="009F2D43">
        <w:t>2)</w:t>
      </w:r>
      <w:r>
        <w:tab/>
      </w:r>
      <w:r w:rsidRPr="009F2D43">
        <w:t>the applicant</w:t>
      </w:r>
      <w:r w:rsidR="00BB307B">
        <w:t>'</w:t>
      </w:r>
      <w:r w:rsidRPr="009F2D43">
        <w:t xml:space="preserve">s current debt financing or projected debt financing is insured or anticipated to be insured by Municipal Bond Insurance Association </w:t>
      </w:r>
      <w:r w:rsidR="005C6447" w:rsidRPr="009F2D43">
        <w:t xml:space="preserve">Inc. </w:t>
      </w:r>
      <w:r w:rsidRPr="009F2D43">
        <w:t>(MBIA) or its equivalent</w:t>
      </w:r>
      <w:r w:rsidR="005C6447">
        <w:t>;</w:t>
      </w:r>
      <w:r w:rsidRPr="009F2D43">
        <w:t xml:space="preserve"> or</w:t>
      </w:r>
    </w:p>
    <w:p w:rsidR="009F2D43" w:rsidRDefault="009F2D43" w:rsidP="009F2D43"/>
    <w:p w:rsidR="005C6447" w:rsidRPr="009F2D43" w:rsidRDefault="00551832" w:rsidP="005C6447">
      <w:pPr>
        <w:ind w:left="2160"/>
      </w:pPr>
      <w:r>
        <w:t>HFSRB</w:t>
      </w:r>
      <w:r w:rsidR="005C6447" w:rsidRPr="009F2D43">
        <w:t xml:space="preserve"> N</w:t>
      </w:r>
      <w:r w:rsidR="005C6447">
        <w:t>OTE</w:t>
      </w:r>
      <w:r w:rsidR="005C6447" w:rsidRPr="009F2D43">
        <w:t>: MBIA Inc is a holding company whose subsidiaries provide financial guarantee insurance for municipal bonds and structured financial projects.  MBIA coverage is used to promote credit enhancement as MBIA would pay the debt (both principal and interest) in case of the bond issuer</w:t>
      </w:r>
      <w:r w:rsidR="005C6447">
        <w:t>'</w:t>
      </w:r>
      <w:r w:rsidR="005C6447" w:rsidRPr="009F2D43">
        <w:t>s default.</w:t>
      </w:r>
    </w:p>
    <w:p w:rsidR="005C6447" w:rsidRPr="009F2D43" w:rsidRDefault="005C6447" w:rsidP="009F2D43"/>
    <w:p w:rsidR="009F2D43" w:rsidRPr="009F2D43" w:rsidRDefault="009F2D43" w:rsidP="009F2D43">
      <w:pPr>
        <w:ind w:left="2160" w:hanging="720"/>
      </w:pPr>
      <w:r w:rsidRPr="009F2D43">
        <w:t>3)</w:t>
      </w:r>
      <w:r>
        <w:tab/>
      </w:r>
      <w:r w:rsidRPr="009F2D43">
        <w:t>the applicant provides a third-party surety bond or performance bond letter of credit from an A rated guarantor (insurance company, bank or investing firm) guaranteeing project completion within the approved financial and project criteria.</w:t>
      </w:r>
    </w:p>
    <w:p w:rsidR="009F2D43" w:rsidRPr="009F2D43" w:rsidRDefault="009F2D43" w:rsidP="009F2D43"/>
    <w:p w:rsidR="009F2D43" w:rsidRPr="009F2D43" w:rsidRDefault="009F2D43" w:rsidP="009F2D43">
      <w:pPr>
        <w:ind w:firstLine="720"/>
      </w:pPr>
      <w:r>
        <w:t>b)</w:t>
      </w:r>
      <w:r>
        <w:tab/>
      </w:r>
      <w:r w:rsidRPr="009F2D43">
        <w:t>Viability Ratios</w:t>
      </w:r>
    </w:p>
    <w:p w:rsidR="009F2D43" w:rsidRPr="009F2D43" w:rsidRDefault="0065185D" w:rsidP="009F2D43">
      <w:pPr>
        <w:ind w:left="1440"/>
      </w:pPr>
      <w:r>
        <w:t>Applicants</w:t>
      </w:r>
      <w:r w:rsidR="009F2D43" w:rsidRPr="009F2D43">
        <w:t xml:space="preserve"> that </w:t>
      </w:r>
      <w:r>
        <w:t>are</w:t>
      </w:r>
      <w:r w:rsidR="009F2D43" w:rsidRPr="009F2D43">
        <w:t xml:space="preserve"> responsible for funding or guaranteeing funding of the project shall provide viability ratios for the latest three years for which audited financial statements are available and for the first full fiscal year at target utilization, but no more than two years following project completion. </w:t>
      </w:r>
      <w:r w:rsidR="009F2D43">
        <w:t xml:space="preserve"> </w:t>
      </w:r>
      <w:r w:rsidR="009F2D43" w:rsidRPr="009F2D43">
        <w:t>When the applicant</w:t>
      </w:r>
      <w:r w:rsidR="00BB307B">
        <w:t>'</w:t>
      </w:r>
      <w:r w:rsidR="009F2D43" w:rsidRPr="009F2D43">
        <w:t>s facility does not have facility specific financial statements and the facility is a member of a health care system that has combined or consolidated financial statements, the system</w:t>
      </w:r>
      <w:r w:rsidR="00BB307B">
        <w:t>'</w:t>
      </w:r>
      <w:r w:rsidR="009F2D43" w:rsidRPr="009F2D43">
        <w:t>s viability ratios shall be provided.  If the health care system includes one or more hospitals, the system</w:t>
      </w:r>
      <w:r w:rsidR="00BB307B">
        <w:t>'</w:t>
      </w:r>
      <w:r w:rsidR="009F2D43" w:rsidRPr="009F2D43">
        <w:t>s viability ratios shall be evaluated for conformance with the applicable hospital standards.</w:t>
      </w:r>
      <w:r w:rsidR="009F2D43">
        <w:t xml:space="preserve">  </w:t>
      </w:r>
      <w:r w:rsidR="009F2D43" w:rsidRPr="009F2D43">
        <w:t>The latest three years' audited financial statements shall consist of:</w:t>
      </w:r>
    </w:p>
    <w:p w:rsidR="009F2D43" w:rsidRPr="009F2D43" w:rsidRDefault="009F2D43" w:rsidP="009F2D43"/>
    <w:p w:rsidR="009F2D43" w:rsidRPr="009F2D43" w:rsidRDefault="009F2D43" w:rsidP="009F2D43">
      <w:pPr>
        <w:ind w:left="720" w:firstLine="720"/>
        <w:rPr>
          <w:color w:val="0000FF"/>
        </w:rPr>
      </w:pPr>
      <w:r w:rsidRPr="009F2D43">
        <w:t>1)</w:t>
      </w:r>
      <w:r>
        <w:tab/>
      </w:r>
      <w:r w:rsidRPr="009F2D43">
        <w:t xml:space="preserve">Balance sheet; </w:t>
      </w:r>
    </w:p>
    <w:p w:rsidR="009F2D43" w:rsidRPr="009F2D43" w:rsidRDefault="009F2D43" w:rsidP="009F2D43"/>
    <w:p w:rsidR="009F2D43" w:rsidRPr="009F2D43" w:rsidRDefault="009F2D43" w:rsidP="009F2D43">
      <w:pPr>
        <w:ind w:left="720" w:firstLine="720"/>
      </w:pPr>
      <w:r w:rsidRPr="009F2D43">
        <w:t>2)</w:t>
      </w:r>
      <w:r>
        <w:tab/>
      </w:r>
      <w:r w:rsidRPr="009F2D43">
        <w:t>Revenues and expenses statement;</w:t>
      </w:r>
    </w:p>
    <w:p w:rsidR="009F2D43" w:rsidRPr="009F2D43" w:rsidRDefault="009F2D43" w:rsidP="009F2D43"/>
    <w:p w:rsidR="009F2D43" w:rsidRPr="009F2D43" w:rsidRDefault="009F2D43" w:rsidP="009F2D43">
      <w:pPr>
        <w:ind w:left="720" w:firstLine="720"/>
      </w:pPr>
      <w:r w:rsidRPr="009F2D43">
        <w:t>3)</w:t>
      </w:r>
      <w:r>
        <w:tab/>
      </w:r>
      <w:r w:rsidRPr="009F2D43">
        <w:t>Changes in fund balance; and</w:t>
      </w:r>
    </w:p>
    <w:p w:rsidR="009F2D43" w:rsidRPr="009F2D43" w:rsidRDefault="009F2D43" w:rsidP="009F2D43"/>
    <w:p w:rsidR="009F2D43" w:rsidRPr="009F2D43" w:rsidRDefault="009F2D43" w:rsidP="009F2D43">
      <w:pPr>
        <w:ind w:left="720" w:firstLine="720"/>
      </w:pPr>
      <w:r w:rsidRPr="009F2D43">
        <w:lastRenderedPageBreak/>
        <w:t>4)</w:t>
      </w:r>
      <w:r>
        <w:tab/>
      </w:r>
      <w:r w:rsidRPr="009F2D43">
        <w:t>Changes in financial position</w:t>
      </w:r>
      <w:r w:rsidR="005C6447">
        <w:t>.</w:t>
      </w:r>
    </w:p>
    <w:p w:rsidR="005C6447" w:rsidRDefault="005C6447" w:rsidP="009F2D43">
      <w:pPr>
        <w:ind w:left="1440"/>
      </w:pPr>
    </w:p>
    <w:p w:rsidR="009F2D43" w:rsidRPr="009F2D43" w:rsidRDefault="00032E10" w:rsidP="009F2D43">
      <w:pPr>
        <w:ind w:left="1440"/>
      </w:pPr>
      <w:r>
        <w:t>HFSRB</w:t>
      </w:r>
      <w:r w:rsidR="009F2D43" w:rsidRPr="009F2D43">
        <w:t xml:space="preserve"> N</w:t>
      </w:r>
      <w:r w:rsidR="00BB307B">
        <w:t>OTE</w:t>
      </w:r>
      <w:r w:rsidR="009F2D43" w:rsidRPr="009F2D43">
        <w:t xml:space="preserve">: To develop the above ratios, facilities shall use and submit audited financial statements. If audited financial statements are not available, the applicant shall use and submit Federal Internal Revenue </w:t>
      </w:r>
      <w:r w:rsidR="005C6447">
        <w:t xml:space="preserve">Service </w:t>
      </w:r>
      <w:r w:rsidR="009F2D43" w:rsidRPr="009F2D43">
        <w:t>tax returns or the Federal Internal Revenue Service 990 report with accompanying schedules. If the project involves the establishment of a new facility and/or the applicant is a new entity, supporting schedules to support the numbers shall be provided documenting how the numbers have been compiled or projected.</w:t>
      </w:r>
    </w:p>
    <w:p w:rsidR="009F2D43" w:rsidRPr="009F2D43" w:rsidRDefault="009F2D43" w:rsidP="009F2D43"/>
    <w:p w:rsidR="009F2D43" w:rsidRPr="009F2D43" w:rsidRDefault="009F2D43" w:rsidP="009F2D43">
      <w:pPr>
        <w:ind w:firstLine="720"/>
      </w:pPr>
      <w:r>
        <w:t>c)</w:t>
      </w:r>
      <w:r>
        <w:tab/>
      </w:r>
      <w:r w:rsidRPr="009F2D43">
        <w:t xml:space="preserve">Variance </w:t>
      </w:r>
    </w:p>
    <w:p w:rsidR="009F2D43" w:rsidRPr="009F2D43" w:rsidRDefault="009F2D43" w:rsidP="009F2D43">
      <w:pPr>
        <w:ind w:left="1440"/>
      </w:pPr>
      <w:r w:rsidRPr="009F2D43">
        <w:t>Applicants not in compliance with any of the viability ratios shall document that another organization, public or private, shall assume the legal responsibility to meet the debt obligations should the applicant default.</w:t>
      </w:r>
    </w:p>
    <w:p w:rsidR="00083F60" w:rsidRDefault="00083F60" w:rsidP="009F2D43">
      <w:pPr>
        <w:widowControl w:val="0"/>
        <w:autoSpaceDE w:val="0"/>
        <w:autoSpaceDN w:val="0"/>
        <w:adjustRightInd w:val="0"/>
        <w:ind w:left="2160" w:hanging="720"/>
      </w:pPr>
    </w:p>
    <w:p w:rsidR="009F2D43" w:rsidRPr="00D55B37" w:rsidRDefault="0065185D">
      <w:pPr>
        <w:pStyle w:val="JCARSourceNote"/>
        <w:ind w:left="720"/>
      </w:pPr>
      <w:r>
        <w:t xml:space="preserve">(Source:  Amended at 40 Ill. Reg. </w:t>
      </w:r>
      <w:r w:rsidR="00F87BED">
        <w:t>14067</w:t>
      </w:r>
      <w:r>
        <w:t xml:space="preserve">, effective </w:t>
      </w:r>
      <w:bookmarkStart w:id="0" w:name="_GoBack"/>
      <w:r w:rsidR="00F87BED">
        <w:t>September 27, 2016</w:t>
      </w:r>
      <w:bookmarkEnd w:id="0"/>
      <w:r>
        <w:t>)</w:t>
      </w:r>
    </w:p>
    <w:sectPr w:rsidR="009F2D43" w:rsidRPr="00D55B37" w:rsidSect="00083F6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E75B8"/>
    <w:multiLevelType w:val="hybridMultilevel"/>
    <w:tmpl w:val="2BEC52A2"/>
    <w:lvl w:ilvl="0" w:tplc="965E0272">
      <w:start w:val="1"/>
      <w:numFmt w:val="lowerLetter"/>
      <w:lvlText w:val="%1)"/>
      <w:lvlJc w:val="left"/>
      <w:pPr>
        <w:tabs>
          <w:tab w:val="num" w:pos="1404"/>
        </w:tabs>
        <w:ind w:left="1404"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F60"/>
    <w:rsid w:val="00032E10"/>
    <w:rsid w:val="00083F60"/>
    <w:rsid w:val="0017423D"/>
    <w:rsid w:val="001F413F"/>
    <w:rsid w:val="00233E59"/>
    <w:rsid w:val="00295D10"/>
    <w:rsid w:val="003517C6"/>
    <w:rsid w:val="003F3438"/>
    <w:rsid w:val="00551832"/>
    <w:rsid w:val="005C6447"/>
    <w:rsid w:val="0065185D"/>
    <w:rsid w:val="006A69AF"/>
    <w:rsid w:val="00762885"/>
    <w:rsid w:val="008140AF"/>
    <w:rsid w:val="00934970"/>
    <w:rsid w:val="009F2D43"/>
    <w:rsid w:val="00B011D4"/>
    <w:rsid w:val="00BB307B"/>
    <w:rsid w:val="00E24073"/>
    <w:rsid w:val="00F87BED"/>
    <w:rsid w:val="00FC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A69BBD-6781-425C-A5BF-E0321F5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F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ThomasVD</dc:creator>
  <cp:keywords/>
  <dc:description/>
  <cp:lastModifiedBy>Lane, Arlene L.</cp:lastModifiedBy>
  <cp:revision>3</cp:revision>
  <dcterms:created xsi:type="dcterms:W3CDTF">2016-05-09T16:15:00Z</dcterms:created>
  <dcterms:modified xsi:type="dcterms:W3CDTF">2016-10-12T17:50:00Z</dcterms:modified>
</cp:coreProperties>
</file>