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4C" w:rsidRDefault="003E434C" w:rsidP="00185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34C" w:rsidRDefault="003E434C" w:rsidP="00185769">
      <w:pPr>
        <w:widowControl w:val="0"/>
        <w:autoSpaceDE w:val="0"/>
        <w:autoSpaceDN w:val="0"/>
        <w:adjustRightInd w:val="0"/>
        <w:jc w:val="center"/>
      </w:pPr>
      <w:r>
        <w:t>PART 1120</w:t>
      </w:r>
    </w:p>
    <w:p w:rsidR="00E46108" w:rsidRDefault="003E434C" w:rsidP="00185769">
      <w:pPr>
        <w:widowControl w:val="0"/>
        <w:autoSpaceDE w:val="0"/>
        <w:autoSpaceDN w:val="0"/>
        <w:adjustRightInd w:val="0"/>
        <w:jc w:val="center"/>
      </w:pPr>
      <w:r>
        <w:t xml:space="preserve">HEALTH FACILITIES </w:t>
      </w:r>
      <w:r w:rsidR="003016DC">
        <w:t>AND SERVICES</w:t>
      </w:r>
      <w:r>
        <w:t xml:space="preserve"> FINANCIAL AND</w:t>
      </w:r>
    </w:p>
    <w:p w:rsidR="003E434C" w:rsidRDefault="003E434C" w:rsidP="00185769">
      <w:pPr>
        <w:widowControl w:val="0"/>
        <w:autoSpaceDE w:val="0"/>
        <w:autoSpaceDN w:val="0"/>
        <w:adjustRightInd w:val="0"/>
        <w:jc w:val="center"/>
      </w:pPr>
      <w:r>
        <w:t>ECONOMIC FEASIBILITY REVIEW</w:t>
      </w:r>
    </w:p>
    <w:p w:rsidR="00B247E1" w:rsidRDefault="00B247E1" w:rsidP="00185769">
      <w:pPr>
        <w:widowControl w:val="0"/>
        <w:autoSpaceDE w:val="0"/>
        <w:autoSpaceDN w:val="0"/>
        <w:adjustRightInd w:val="0"/>
        <w:jc w:val="center"/>
      </w:pPr>
    </w:p>
    <w:sectPr w:rsidR="00B247E1" w:rsidSect="00185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34C"/>
    <w:rsid w:val="00066417"/>
    <w:rsid w:val="00185769"/>
    <w:rsid w:val="003016DC"/>
    <w:rsid w:val="003E434C"/>
    <w:rsid w:val="00710B41"/>
    <w:rsid w:val="008F693A"/>
    <w:rsid w:val="009A4D8A"/>
    <w:rsid w:val="00B247E1"/>
    <w:rsid w:val="00BC1926"/>
    <w:rsid w:val="00D343CB"/>
    <w:rsid w:val="00E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1120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1120</dc:title>
  <dc:subject/>
  <dc:creator>MessingerRR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