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07" w:rsidRDefault="00E64207" w:rsidP="00E642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207" w:rsidRDefault="00E64207" w:rsidP="00E64207">
      <w:pPr>
        <w:widowControl w:val="0"/>
        <w:autoSpaceDE w:val="0"/>
        <w:autoSpaceDN w:val="0"/>
        <w:adjustRightInd w:val="0"/>
        <w:jc w:val="center"/>
      </w:pPr>
      <w:r>
        <w:t xml:space="preserve">SUBPART J:  CATEGORY OF SERVICE REVIEW CRITERIA – </w:t>
      </w:r>
    </w:p>
    <w:p w:rsidR="00E64207" w:rsidRDefault="00E64207" w:rsidP="00E64207">
      <w:pPr>
        <w:widowControl w:val="0"/>
        <w:autoSpaceDE w:val="0"/>
        <w:autoSpaceDN w:val="0"/>
        <w:adjustRightInd w:val="0"/>
        <w:jc w:val="center"/>
      </w:pPr>
      <w:r>
        <w:t>NEONATAL INTENSIVE CARE</w:t>
      </w:r>
    </w:p>
    <w:sectPr w:rsidR="00E64207" w:rsidSect="00E6420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207"/>
    <w:rsid w:val="00455172"/>
    <w:rsid w:val="007345FE"/>
    <w:rsid w:val="0098604B"/>
    <w:rsid w:val="00D9371B"/>
    <w:rsid w:val="00E6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CATEGORY OF SERVICE REVIEW CRITERIA – 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