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F3" w:rsidRDefault="00F82DF3" w:rsidP="00F82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DF3" w:rsidRDefault="00F82DF3" w:rsidP="00F82DF3">
      <w:pPr>
        <w:widowControl w:val="0"/>
        <w:autoSpaceDE w:val="0"/>
        <w:autoSpaceDN w:val="0"/>
        <w:adjustRightInd w:val="0"/>
        <w:jc w:val="center"/>
      </w:pPr>
      <w:r>
        <w:t xml:space="preserve">SUBPART F:  CATEGORY OF SERVICE REVIEW CRITERIA – </w:t>
      </w:r>
    </w:p>
    <w:p w:rsidR="00F82DF3" w:rsidRDefault="00F82DF3" w:rsidP="00F82DF3">
      <w:pPr>
        <w:widowControl w:val="0"/>
        <w:autoSpaceDE w:val="0"/>
        <w:autoSpaceDN w:val="0"/>
        <w:adjustRightInd w:val="0"/>
        <w:jc w:val="center"/>
      </w:pPr>
      <w:r>
        <w:t>MEDICAL/SURGICAL, OBSTETRIC, PEDIATRIC AND INTENSIVE CARE</w:t>
      </w:r>
    </w:p>
    <w:sectPr w:rsidR="00F82DF3" w:rsidSect="00F82DF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DF3"/>
    <w:rsid w:val="00380297"/>
    <w:rsid w:val="006850C4"/>
    <w:rsid w:val="007345FE"/>
    <w:rsid w:val="00796C39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CATEGORY OF SERVICE REVIEW CRITERIA –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