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CB" w:rsidRDefault="00795ACB" w:rsidP="00795A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5ACB" w:rsidRDefault="00795ACB" w:rsidP="00795A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1100.420  Discontinuation</w:t>
      </w:r>
      <w:r>
        <w:t xml:space="preserve"> </w:t>
      </w:r>
    </w:p>
    <w:p w:rsidR="00795ACB" w:rsidRDefault="00795ACB" w:rsidP="00795ACB">
      <w:pPr>
        <w:widowControl w:val="0"/>
        <w:autoSpaceDE w:val="0"/>
        <w:autoSpaceDN w:val="0"/>
        <w:adjustRightInd w:val="0"/>
      </w:pPr>
    </w:p>
    <w:p w:rsidR="00795ACB" w:rsidRDefault="00795ACB" w:rsidP="00795ACB">
      <w:pPr>
        <w:widowControl w:val="0"/>
        <w:autoSpaceDE w:val="0"/>
        <w:autoSpaceDN w:val="0"/>
        <w:adjustRightInd w:val="0"/>
      </w:pPr>
      <w:r>
        <w:t>The discontinuation of a category of service or of a health care facility</w:t>
      </w:r>
      <w:r w:rsidR="000219E0">
        <w:t xml:space="preserve"> </w:t>
      </w:r>
      <w:r>
        <w:t>should occur only when such discontinuation does not adversely affect the</w:t>
      </w:r>
      <w:r w:rsidR="000219E0">
        <w:t xml:space="preserve"> </w:t>
      </w:r>
      <w:r>
        <w:t>public interest and should be carried out in such fashion to protect the</w:t>
      </w:r>
      <w:r w:rsidR="000219E0">
        <w:t xml:space="preserve"> </w:t>
      </w:r>
      <w:r>
        <w:t>continuity and quality of care provided to affected patients.</w:t>
      </w:r>
    </w:p>
    <w:p w:rsidR="00795ACB" w:rsidRDefault="00795ACB" w:rsidP="00795ACB">
      <w:pPr>
        <w:widowControl w:val="0"/>
        <w:autoSpaceDE w:val="0"/>
        <w:autoSpaceDN w:val="0"/>
        <w:adjustRightInd w:val="0"/>
      </w:pPr>
    </w:p>
    <w:p w:rsidR="00795ACB" w:rsidRDefault="00795ACB" w:rsidP="00795A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16074, effective October 2, 1992) </w:t>
      </w:r>
    </w:p>
    <w:sectPr w:rsidR="00795ACB" w:rsidSect="00795A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ACB"/>
    <w:rsid w:val="000219E0"/>
    <w:rsid w:val="003363AF"/>
    <w:rsid w:val="005C3366"/>
    <w:rsid w:val="00795ACB"/>
    <w:rsid w:val="00AA077C"/>
    <w:rsid w:val="00D3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