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6E" w:rsidRDefault="00DF086E" w:rsidP="00DF08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990.10</w:t>
      </w:r>
      <w:r>
        <w:tab/>
        <w:t xml:space="preserve">Definitions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990.20</w:t>
      </w:r>
      <w:r>
        <w:tab/>
        <w:t xml:space="preserve">Purpose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990.30</w:t>
      </w:r>
      <w:r>
        <w:tab/>
        <w:t xml:space="preserve">Eligibility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990.40</w:t>
      </w:r>
      <w:r>
        <w:tab/>
        <w:t xml:space="preserve">Application Procedures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990.50</w:t>
      </w:r>
      <w:r>
        <w:tab/>
        <w:t xml:space="preserve">Application Review Criteria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990.60</w:t>
      </w:r>
      <w:r>
        <w:tab/>
        <w:t xml:space="preserve">Notification of Award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990.70</w:t>
      </w:r>
      <w:r>
        <w:tab/>
        <w:t xml:space="preserve">Award and Use of Grant Funds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990.80</w:t>
      </w:r>
      <w:r>
        <w:tab/>
        <w:t xml:space="preserve">Monitoring Criteria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990.90</w:t>
      </w:r>
      <w:r>
        <w:tab/>
        <w:t xml:space="preserve">Contract Expiration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990.100</w:t>
      </w:r>
      <w:r>
        <w:tab/>
        <w:t xml:space="preserve">Termination of the Grant Agreement or Funding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990.110</w:t>
      </w:r>
      <w:r>
        <w:tab/>
        <w:t xml:space="preserve">Denial, Suspension or Revocation of Grant Application or Grant Agreement </w:t>
      </w:r>
    </w:p>
    <w:p w:rsidR="00DF086E" w:rsidRDefault="00DF086E" w:rsidP="00DF086E">
      <w:pPr>
        <w:widowControl w:val="0"/>
        <w:autoSpaceDE w:val="0"/>
        <w:autoSpaceDN w:val="0"/>
        <w:adjustRightInd w:val="0"/>
        <w:ind w:left="1440" w:hanging="1440"/>
      </w:pPr>
      <w:r>
        <w:t>990.120</w:t>
      </w:r>
      <w:r>
        <w:tab/>
        <w:t xml:space="preserve">Procedures for Hearings </w:t>
      </w:r>
    </w:p>
    <w:sectPr w:rsidR="00DF086E" w:rsidSect="00DF0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86E"/>
    <w:rsid w:val="007558D2"/>
    <w:rsid w:val="00BD50F9"/>
    <w:rsid w:val="00DF086E"/>
    <w:rsid w:val="00F43EB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