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B" w:rsidRDefault="000E2DCB" w:rsidP="000E2D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2DCB" w:rsidRDefault="000E2DCB" w:rsidP="000E2D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950.320  Prostate Cancer Screening Program</w:t>
      </w:r>
      <w:r>
        <w:t xml:space="preserve"> </w:t>
      </w:r>
    </w:p>
    <w:p w:rsidR="000E2DCB" w:rsidRDefault="000E2DCB" w:rsidP="000E2DCB">
      <w:pPr>
        <w:widowControl w:val="0"/>
        <w:autoSpaceDE w:val="0"/>
        <w:autoSpaceDN w:val="0"/>
        <w:adjustRightInd w:val="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Subject to appropriation or other available funding</w:t>
      </w:r>
      <w:r>
        <w:t xml:space="preserve">, the Department shall establish a Prostate Cancer Screening Program for </w:t>
      </w:r>
      <w:r>
        <w:rPr>
          <w:i/>
          <w:iCs/>
        </w:rPr>
        <w:t>the following persons</w:t>
      </w:r>
      <w:r>
        <w:t xml:space="preserve">: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Uninsured and underinsured men 50 years of age and older.</w:t>
      </w:r>
      <w:r>
        <w:t xml:space="preserve">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Uninsured and underinsured men between 40 and 50 years of age who are at high risk for prostate cancer, upon the advice of a physician or upon the request of the patient.</w:t>
      </w:r>
      <w:r>
        <w:t xml:space="preserve">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144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Any entity,</w:t>
      </w:r>
      <w:r>
        <w:t xml:space="preserve"> as described in subsection (d), </w:t>
      </w:r>
      <w:r>
        <w:rPr>
          <w:i/>
          <w:iCs/>
        </w:rPr>
        <w:t>funded by the</w:t>
      </w:r>
      <w:r>
        <w:t xml:space="preserve"> Department </w:t>
      </w:r>
      <w:r>
        <w:rPr>
          <w:i/>
          <w:iCs/>
        </w:rPr>
        <w:t>shall coordinate with other local providers of prostate cancer screening, diagnostic, follow-up, education, and advocacy services to avoid duplication of effort. Any entity funded by the</w:t>
      </w:r>
      <w:r>
        <w:t xml:space="preserve"> Department </w:t>
      </w:r>
      <w:r>
        <w:rPr>
          <w:i/>
          <w:iCs/>
        </w:rPr>
        <w:t>shall comply with any applicable State and federal standards regarding prostate cancer screening.</w:t>
      </w:r>
      <w:r>
        <w:t xml:space="preserve">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144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Any entity funded by the</w:t>
      </w:r>
      <w:r>
        <w:t xml:space="preserve"> Department </w:t>
      </w:r>
      <w:r>
        <w:rPr>
          <w:i/>
          <w:iCs/>
        </w:rPr>
        <w:t>shall collect data and maintain records that are determined by the</w:t>
      </w:r>
      <w:r>
        <w:t xml:space="preserve"> Department </w:t>
      </w:r>
      <w:r>
        <w:rPr>
          <w:i/>
          <w:iCs/>
        </w:rPr>
        <w:t>to be necessary to facilitate the Department's ability to monitor and evaluate the effectiveness of the entities and the program.</w:t>
      </w:r>
      <w:r>
        <w:t xml:space="preserve">  [20 ILCS 2310/2310-397]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144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applicants eligible for grants (Section 2310-397 of the Department of Public Health Powers and Duties Law of the Civil Administrative Code [20 ILCS 2310/2310-397]) must be non-profit organizations and include, but are not limited to, the following entities: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Certified local health departments that provide public health programs as defined in the Local Health Protection Grant Rules (77 Ill. Adm. Code 615).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Non-profit State-licensed hospitals in Illinois.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Non-profit post-secondary higher educational institutions in Illinois. </w:t>
      </w:r>
    </w:p>
    <w:p w:rsidR="00E709BD" w:rsidRDefault="00E709BD" w:rsidP="000E2DCB">
      <w:pPr>
        <w:widowControl w:val="0"/>
        <w:autoSpaceDE w:val="0"/>
        <w:autoSpaceDN w:val="0"/>
        <w:adjustRightInd w:val="0"/>
        <w:ind w:left="2160" w:hanging="720"/>
      </w:pPr>
    </w:p>
    <w:p w:rsidR="000E2DCB" w:rsidRDefault="000E2DCB" w:rsidP="000E2DC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Non-profit healthcare affiliated organizations in Illinois. </w:t>
      </w:r>
    </w:p>
    <w:sectPr w:rsidR="000E2DCB" w:rsidSect="000E2D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DCB"/>
    <w:rsid w:val="000E2DCB"/>
    <w:rsid w:val="005727F6"/>
    <w:rsid w:val="005C3366"/>
    <w:rsid w:val="00951DB2"/>
    <w:rsid w:val="00D3743D"/>
    <w:rsid w:val="00E7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