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AC" w:rsidRDefault="004850AC" w:rsidP="004850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50AC" w:rsidRDefault="004850AC" w:rsidP="004850AC">
      <w:pPr>
        <w:widowControl w:val="0"/>
        <w:autoSpaceDE w:val="0"/>
        <w:autoSpaceDN w:val="0"/>
        <w:adjustRightInd w:val="0"/>
        <w:jc w:val="center"/>
      </w:pPr>
      <w:r>
        <w:t>SUBPART B:  PROSTATE CANCER RESEARCH FUND</w:t>
      </w:r>
    </w:p>
    <w:sectPr w:rsidR="004850AC" w:rsidSect="00485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0AC"/>
    <w:rsid w:val="000A21F1"/>
    <w:rsid w:val="004850AC"/>
    <w:rsid w:val="005C3366"/>
    <w:rsid w:val="00633CE4"/>
    <w:rsid w:val="009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PROSTATE CANCER RESEARCH FUND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PROSTATE CANCER RESEARCH FUND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