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E0B" w:rsidRPr="00876E0B" w:rsidRDefault="00876E0B" w:rsidP="00876E0B">
      <w:pPr>
        <w:rPr>
          <w:b/>
        </w:rPr>
      </w:pPr>
    </w:p>
    <w:p w:rsidR="00876E0B" w:rsidRDefault="00876E0B" w:rsidP="00876E0B">
      <w:pPr>
        <w:rPr>
          <w:b/>
        </w:rPr>
      </w:pPr>
      <w:r w:rsidRPr="00876E0B">
        <w:rPr>
          <w:b/>
        </w:rPr>
        <w:t>Section 946.500</w:t>
      </w:r>
      <w:bookmarkStart w:id="0" w:name="I0E6E0FF0FDDD11E28F7AA90F47FB9088"/>
      <w:bookmarkStart w:id="1" w:name="I0E5D9545FDDD11E28F7AA90F47FB9088"/>
      <w:bookmarkEnd w:id="0"/>
      <w:bookmarkEnd w:id="1"/>
      <w:r w:rsidRPr="00876E0B">
        <w:rPr>
          <w:b/>
        </w:rPr>
        <w:t xml:space="preserve">  Circuit Court Review</w:t>
      </w:r>
    </w:p>
    <w:p w:rsidR="00876E0B" w:rsidRPr="00876E0B" w:rsidRDefault="00876E0B" w:rsidP="00876E0B">
      <w:pPr>
        <w:rPr>
          <w:color w:val="000000" w:themeColor="text1"/>
        </w:rPr>
      </w:pPr>
    </w:p>
    <w:p w:rsidR="00876E0B" w:rsidRPr="00876E0B" w:rsidRDefault="00876E0B" w:rsidP="00876E0B">
      <w:pPr>
        <w:ind w:left="1440" w:hanging="720"/>
        <w:rPr>
          <w:color w:val="000000" w:themeColor="text1"/>
        </w:rPr>
      </w:pPr>
      <w:r>
        <w:rPr>
          <w:color w:val="000000" w:themeColor="text1"/>
        </w:rPr>
        <w:t>a)</w:t>
      </w:r>
      <w:r>
        <w:rPr>
          <w:color w:val="000000" w:themeColor="text1"/>
        </w:rPr>
        <w:tab/>
      </w:r>
      <w:r w:rsidRPr="00876E0B">
        <w:rPr>
          <w:i/>
          <w:color w:val="000000" w:themeColor="text1"/>
        </w:rPr>
        <w:t>Denial of an application or renewal is considered a final Department action, subject to judicial review. Jurisdiction and venue for judicial review are vested in the Circuit Court.</w:t>
      </w:r>
      <w:r w:rsidRPr="00876E0B">
        <w:rPr>
          <w:color w:val="000000" w:themeColor="text1"/>
        </w:rPr>
        <w:t xml:space="preserve"> (Section 65 of the Act)</w:t>
      </w:r>
    </w:p>
    <w:p w:rsidR="00876E0B" w:rsidRPr="00876E0B" w:rsidRDefault="00876E0B" w:rsidP="00876E0B">
      <w:pPr>
        <w:rPr>
          <w:color w:val="000000" w:themeColor="text1"/>
        </w:rPr>
      </w:pPr>
    </w:p>
    <w:p w:rsidR="00876E0B" w:rsidRPr="00876E0B" w:rsidRDefault="00876E0B" w:rsidP="00876E0B">
      <w:pPr>
        <w:ind w:left="1440" w:hanging="720"/>
        <w:rPr>
          <w:color w:val="000000" w:themeColor="text1"/>
        </w:rPr>
      </w:pPr>
      <w:r>
        <w:rPr>
          <w:color w:val="000000" w:themeColor="text1"/>
        </w:rPr>
        <w:t>b)</w:t>
      </w:r>
      <w:r>
        <w:rPr>
          <w:color w:val="000000" w:themeColor="text1"/>
        </w:rPr>
        <w:tab/>
      </w:r>
      <w:r w:rsidRPr="00876E0B">
        <w:rPr>
          <w:i/>
          <w:color w:val="000000" w:themeColor="text1"/>
        </w:rPr>
        <w:t>The suspension or revocation of a registration is a final Department action, subject to judicial review. Jurisdiction and venue for judicial review are vested in the Circuit Court.</w:t>
      </w:r>
      <w:r w:rsidRPr="00876E0B">
        <w:rPr>
          <w:color w:val="000000" w:themeColor="text1"/>
        </w:rPr>
        <w:t xml:space="preserve"> (Section 185 of the Act)</w:t>
      </w:r>
    </w:p>
    <w:p w:rsidR="00876E0B" w:rsidRPr="00876E0B" w:rsidRDefault="00876E0B" w:rsidP="00876E0B">
      <w:pPr>
        <w:rPr>
          <w:color w:val="000000" w:themeColor="text1"/>
        </w:rPr>
      </w:pPr>
    </w:p>
    <w:p w:rsidR="00876E0B" w:rsidRPr="00876E0B" w:rsidRDefault="00876E0B" w:rsidP="00876E0B">
      <w:pPr>
        <w:ind w:left="1440" w:hanging="720"/>
        <w:rPr>
          <w:i/>
          <w:color w:val="000000" w:themeColor="text1"/>
        </w:rPr>
      </w:pPr>
      <w:r>
        <w:t>c)</w:t>
      </w:r>
      <w:r>
        <w:tab/>
      </w:r>
      <w:r w:rsidRPr="00876E0B">
        <w:rPr>
          <w:i/>
        </w:rPr>
        <w:t xml:space="preserve">The approval or denial of any petition </w:t>
      </w:r>
      <w:r w:rsidRPr="00876E0B">
        <w:t>pursuant to Section 946.30</w:t>
      </w:r>
      <w:r w:rsidRPr="00876E0B">
        <w:rPr>
          <w:i/>
        </w:rPr>
        <w:t xml:space="preserve"> is a final </w:t>
      </w:r>
      <w:r w:rsidRPr="00876E0B">
        <w:rPr>
          <w:i/>
          <w:color w:val="000000" w:themeColor="text1"/>
        </w:rPr>
        <w:t xml:space="preserve">decision of the Department, subject to judicial review. Jurisdiction and venue are vested in the Circuit Court. </w:t>
      </w:r>
      <w:r w:rsidRPr="00876E0B">
        <w:rPr>
          <w:color w:val="000000" w:themeColor="text1"/>
        </w:rPr>
        <w:t>(Section 45 of the Act)</w:t>
      </w:r>
    </w:p>
    <w:p w:rsidR="00876E0B" w:rsidRPr="00876E0B" w:rsidRDefault="00876E0B" w:rsidP="00876E0B">
      <w:pPr>
        <w:rPr>
          <w:color w:val="000000" w:themeColor="text1"/>
        </w:rPr>
      </w:pPr>
    </w:p>
    <w:p w:rsidR="00876E0B" w:rsidRPr="00876E0B" w:rsidRDefault="00876E0B" w:rsidP="00876E0B">
      <w:pPr>
        <w:ind w:left="1440" w:hanging="720"/>
        <w:rPr>
          <w:color w:val="000000" w:themeColor="text1"/>
        </w:rPr>
      </w:pPr>
      <w:r>
        <w:rPr>
          <w:color w:val="000000" w:themeColor="text1"/>
        </w:rPr>
        <w:t>d)</w:t>
      </w:r>
      <w:r>
        <w:rPr>
          <w:color w:val="000000" w:themeColor="text1"/>
        </w:rPr>
        <w:tab/>
      </w:r>
      <w:r w:rsidRPr="00876E0B">
        <w:rPr>
          <w:i/>
          <w:color w:val="000000" w:themeColor="text1"/>
        </w:rPr>
        <w:t xml:space="preserve">All final administrative decisions of the Department of Public Health are subject to direct judicial review under the provisions of the </w:t>
      </w:r>
      <w:r w:rsidRPr="00876E0B">
        <w:rPr>
          <w:i/>
        </w:rPr>
        <w:t>Administrative Review Law</w:t>
      </w:r>
      <w:r w:rsidRPr="00876E0B">
        <w:rPr>
          <w:i/>
          <w:color w:val="000000" w:themeColor="text1"/>
        </w:rPr>
        <w:t xml:space="preserve"> and the rules adopted under that Law. The term </w:t>
      </w:r>
      <w:r>
        <w:rPr>
          <w:i/>
          <w:color w:val="000000" w:themeColor="text1"/>
        </w:rPr>
        <w:t>"</w:t>
      </w:r>
      <w:r w:rsidRPr="00876E0B">
        <w:rPr>
          <w:i/>
          <w:color w:val="000000" w:themeColor="text1"/>
        </w:rPr>
        <w:t>administrative decision</w:t>
      </w:r>
      <w:r>
        <w:rPr>
          <w:i/>
          <w:color w:val="000000" w:themeColor="text1"/>
        </w:rPr>
        <w:t>"</w:t>
      </w:r>
      <w:r w:rsidRPr="00876E0B">
        <w:rPr>
          <w:i/>
          <w:color w:val="000000" w:themeColor="text1"/>
        </w:rPr>
        <w:t xml:space="preserve"> is defined as in Section 3-101 of the Code of Civil Procedure.</w:t>
      </w:r>
      <w:r w:rsidRPr="00876E0B">
        <w:rPr>
          <w:color w:val="000000" w:themeColor="text1"/>
        </w:rPr>
        <w:t xml:space="preserve"> (Section 155 of the Act) </w:t>
      </w:r>
    </w:p>
    <w:p w:rsidR="00876E0B" w:rsidRPr="00876E0B" w:rsidRDefault="00876E0B" w:rsidP="00876E0B">
      <w:pPr>
        <w:rPr>
          <w:color w:val="000000" w:themeColor="text1"/>
        </w:rPr>
      </w:pPr>
    </w:p>
    <w:p w:rsidR="00876E0B" w:rsidRPr="00876E0B" w:rsidRDefault="00876E0B" w:rsidP="00876E0B">
      <w:pPr>
        <w:ind w:left="1440" w:hanging="720"/>
      </w:pPr>
      <w:r>
        <w:t>e)</w:t>
      </w:r>
      <w:r>
        <w:tab/>
      </w:r>
      <w:r w:rsidRPr="00876E0B">
        <w:t>If any final Department action is appealed in Circuit Court pursuant to this Section, the record on review shall include the following:</w:t>
      </w:r>
    </w:p>
    <w:p w:rsidR="00876E0B" w:rsidRPr="00876E0B" w:rsidRDefault="00876E0B" w:rsidP="00876E0B">
      <w:pPr>
        <w:ind w:left="1440"/>
      </w:pPr>
    </w:p>
    <w:p w:rsidR="00876E0B" w:rsidRPr="00876E0B" w:rsidRDefault="00876E0B" w:rsidP="00876E0B">
      <w:pPr>
        <w:ind w:left="1440"/>
      </w:pPr>
      <w:r>
        <w:t>1)</w:t>
      </w:r>
      <w:r>
        <w:tab/>
      </w:r>
      <w:r w:rsidRPr="00876E0B">
        <w:t>The application or petition submitted;</w:t>
      </w:r>
    </w:p>
    <w:p w:rsidR="00876E0B" w:rsidRPr="00876E0B" w:rsidRDefault="00876E0B" w:rsidP="00876E0B">
      <w:pPr>
        <w:ind w:left="1440"/>
      </w:pPr>
    </w:p>
    <w:p w:rsidR="00876E0B" w:rsidRPr="00876E0B" w:rsidRDefault="00876E0B" w:rsidP="00201B3E">
      <w:pPr>
        <w:ind w:left="2160" w:hanging="720"/>
        <w:rPr>
          <w:strike/>
        </w:rPr>
      </w:pPr>
      <w:r>
        <w:t>2)</w:t>
      </w:r>
      <w:r>
        <w:tab/>
      </w:r>
      <w:r w:rsidRPr="00876E0B">
        <w:t>Any written documentation considered by the Department in making its final decision with respect to the application or petition.</w:t>
      </w:r>
    </w:p>
    <w:p w:rsidR="00876E0B" w:rsidRPr="00876E0B" w:rsidRDefault="00876E0B" w:rsidP="00876E0B"/>
    <w:p w:rsidR="00876E0B" w:rsidRPr="00876E0B" w:rsidRDefault="00876E0B" w:rsidP="00876E0B">
      <w:pPr>
        <w:ind w:left="2160" w:hanging="720"/>
      </w:pPr>
      <w:r>
        <w:t>3)</w:t>
      </w:r>
      <w:r>
        <w:tab/>
      </w:r>
      <w:r w:rsidRPr="00876E0B">
        <w:t xml:space="preserve">Any written correspondence between the Department and the person submitting the application or petition, provided that the correspondence either played a material role in the final decision rendered by the Department; made a material argument to the Department with respect to the application or petition; or would be helpful to the Circuit Court in reviewing the matter because the correspondence provides helpful procedural background.  </w:t>
      </w:r>
    </w:p>
    <w:p w:rsidR="00876E0B" w:rsidRPr="00876E0B" w:rsidRDefault="00876E0B" w:rsidP="00876E0B"/>
    <w:p w:rsidR="00876E0B" w:rsidRDefault="00876E0B" w:rsidP="00876E0B">
      <w:pPr>
        <w:ind w:left="1440" w:hanging="720"/>
      </w:pPr>
      <w:r>
        <w:t>f)</w:t>
      </w:r>
      <w:r>
        <w:tab/>
      </w:r>
      <w:r w:rsidRPr="00876E0B">
        <w:t xml:space="preserve">If the materials in the record on review contain any confidential information as defined in Section </w:t>
      </w:r>
      <w:r w:rsidR="00E85908">
        <w:t>946.60</w:t>
      </w:r>
      <w:r w:rsidRPr="00876E0B">
        <w:t>, either the information shall be redacted, as appropriate, or the entirety or portions of the record on review shall be filed under seal so as to retain the confidentiality of, without limitation, patient medical records or Departmental documents or data.</w:t>
      </w:r>
    </w:p>
    <w:p w:rsidR="00202BCD" w:rsidRDefault="00202BCD" w:rsidP="00876E0B">
      <w:pPr>
        <w:ind w:left="1440" w:hanging="720"/>
      </w:pPr>
    </w:p>
    <w:p w:rsidR="00202BCD" w:rsidRPr="00876E0B" w:rsidRDefault="001E3D09" w:rsidP="00202BCD">
      <w:pPr>
        <w:ind w:left="720"/>
      </w:pPr>
      <w:r>
        <w:t>(Source:  Amended</w:t>
      </w:r>
      <w:bookmarkStart w:id="2" w:name="_GoBack"/>
      <w:bookmarkEnd w:id="2"/>
      <w:r w:rsidR="009458FF">
        <w:t xml:space="preserve"> at 40 Ill. Reg. </w:t>
      </w:r>
      <w:r w:rsidR="00533318">
        <w:t>16753</w:t>
      </w:r>
      <w:r w:rsidR="009458FF">
        <w:t xml:space="preserve">, effective </w:t>
      </w:r>
      <w:r w:rsidR="00533318">
        <w:t>December 15, 2016</w:t>
      </w:r>
      <w:r w:rsidR="009458FF">
        <w:t>)</w:t>
      </w:r>
    </w:p>
    <w:sectPr w:rsidR="00202BCD" w:rsidRPr="00876E0B" w:rsidSect="00902B63">
      <w:pgSz w:w="12240" w:h="15840" w:code="1"/>
      <w:pgMar w:top="1440" w:right="1440" w:bottom="1440"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951" w:rsidRDefault="00666951">
      <w:r>
        <w:separator/>
      </w:r>
    </w:p>
  </w:endnote>
  <w:endnote w:type="continuationSeparator" w:id="0">
    <w:p w:rsidR="00666951" w:rsidRDefault="0066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951" w:rsidRDefault="00666951">
      <w:r>
        <w:separator/>
      </w:r>
    </w:p>
  </w:footnote>
  <w:footnote w:type="continuationSeparator" w:id="0">
    <w:p w:rsidR="00666951" w:rsidRDefault="00666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BA6B5D"/>
    <w:multiLevelType w:val="hybridMultilevel"/>
    <w:tmpl w:val="C36A3CB2"/>
    <w:lvl w:ilvl="0" w:tplc="93244560">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34F44580"/>
    <w:multiLevelType w:val="hybridMultilevel"/>
    <w:tmpl w:val="1B4A583E"/>
    <w:lvl w:ilvl="0" w:tplc="AC9C5CEC">
      <w:start w:val="1"/>
      <w:numFmt w:val="lowerLetter"/>
      <w:lvlText w:val="%1)"/>
      <w:lvlJc w:val="left"/>
      <w:pPr>
        <w:ind w:left="720" w:hanging="360"/>
      </w:pPr>
      <w:rPr>
        <w:i w:val="0"/>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4733A50"/>
    <w:multiLevelType w:val="hybridMultilevel"/>
    <w:tmpl w:val="ECDC5408"/>
    <w:lvl w:ilvl="0" w:tplc="165C3AA4">
      <w:start w:val="1"/>
      <w:numFmt w:val="decimal"/>
      <w:lvlText w:val="%1)"/>
      <w:lvlJc w:val="left"/>
      <w:pPr>
        <w:ind w:left="1800" w:hanging="360"/>
      </w:pPr>
      <w:rPr>
        <w:color w:val="auto"/>
      </w:rPr>
    </w:lvl>
    <w:lvl w:ilvl="1" w:tplc="0BEA8A30">
      <w:start w:val="1"/>
      <w:numFmt w:val="upperLetter"/>
      <w:lvlText w:val="%2)"/>
      <w:lvlJc w:val="left"/>
      <w:pPr>
        <w:ind w:left="2520" w:hanging="360"/>
      </w:pPr>
      <w:rPr>
        <w:rFonts w:ascii="Times New Roman" w:eastAsia="Times New Roman" w:hAnsi="Times New Roman" w:cs="Times New Roman"/>
        <w:b w:val="0"/>
        <w:strike w:val="0"/>
        <w:dstrike w:val="0"/>
        <w:u w:val="none"/>
        <w:effect w:val="none"/>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5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3D09"/>
    <w:rsid w:val="001E630C"/>
    <w:rsid w:val="001F2A01"/>
    <w:rsid w:val="001F572B"/>
    <w:rsid w:val="002015E7"/>
    <w:rsid w:val="00201B3E"/>
    <w:rsid w:val="00202BCD"/>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15C1"/>
    <w:rsid w:val="005001C5"/>
    <w:rsid w:val="005039E7"/>
    <w:rsid w:val="0050660E"/>
    <w:rsid w:val="005109B5"/>
    <w:rsid w:val="00512795"/>
    <w:rsid w:val="005161BF"/>
    <w:rsid w:val="0052308E"/>
    <w:rsid w:val="005232CE"/>
    <w:rsid w:val="005237D3"/>
    <w:rsid w:val="00526060"/>
    <w:rsid w:val="00530BE1"/>
    <w:rsid w:val="00531849"/>
    <w:rsid w:val="00533318"/>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66951"/>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4AC4"/>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6E0B"/>
    <w:rsid w:val="008822C1"/>
    <w:rsid w:val="00882B7D"/>
    <w:rsid w:val="0088338B"/>
    <w:rsid w:val="00883D59"/>
    <w:rsid w:val="0088496F"/>
    <w:rsid w:val="00884C49"/>
    <w:rsid w:val="008858C6"/>
    <w:rsid w:val="00886FB6"/>
    <w:rsid w:val="008923A8"/>
    <w:rsid w:val="00897EA5"/>
    <w:rsid w:val="008A6BF9"/>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58FF"/>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EB7"/>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28C3"/>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85908"/>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2FDBFB-AFD0-45B2-9B3E-11768D71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TMLCode">
    <w:name w:val="HTML Code"/>
    <w:basedOn w:val="DefaultParagraphFont"/>
    <w:uiPriority w:val="99"/>
    <w:semiHidden/>
    <w:unhideWhenUsed/>
    <w:rsid w:val="00666951"/>
    <w:rPr>
      <w:rFonts w:ascii="Courier New" w:eastAsia="Times New Roman" w:hAnsi="Courier New" w:cs="Courier New" w:hint="default"/>
      <w:sz w:val="20"/>
      <w:szCs w:val="20"/>
    </w:rPr>
  </w:style>
  <w:style w:type="paragraph" w:styleId="ListParagraph">
    <w:name w:val="List Paragraph"/>
    <w:basedOn w:val="Normal"/>
    <w:uiPriority w:val="34"/>
    <w:qFormat/>
    <w:rsid w:val="006669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2018713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346</Words>
  <Characters>1855</Characters>
  <Application>Microsoft Office Word</Application>
  <DocSecurity>0</DocSecurity>
  <Lines>15</Lines>
  <Paragraphs>4</Paragraphs>
  <ScaleCrop>false</ScaleCrop>
  <Company/>
  <LinksUpToDate>false</LinksUpToDate>
  <CharactersWithSpaces>2197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Lane, Arlene L.</cp:lastModifiedBy>
  <cp:revision>5</cp:revision>
  <dcterms:created xsi:type="dcterms:W3CDTF">2016-11-14T21:30:00Z</dcterms:created>
  <dcterms:modified xsi:type="dcterms:W3CDTF">2017-01-06T18:11:00Z</dcterms:modified>
</cp:coreProperties>
</file>