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21" w:rsidRPr="00596D30" w:rsidRDefault="00D21C21" w:rsidP="00701FA8"/>
    <w:p w:rsidR="00701FA8" w:rsidRPr="00701FA8" w:rsidRDefault="00701FA8" w:rsidP="00701FA8">
      <w:pPr>
        <w:rPr>
          <w:b/>
        </w:rPr>
      </w:pPr>
      <w:r w:rsidRPr="00701FA8">
        <w:rPr>
          <w:b/>
        </w:rPr>
        <w:t>Section 946.420  Preparation</w:t>
      </w:r>
      <w:r w:rsidR="00AE3EBE">
        <w:rPr>
          <w:b/>
        </w:rPr>
        <w:t xml:space="preserve"> of Cannabis-Infused Products</w:t>
      </w:r>
    </w:p>
    <w:p w:rsidR="00701FA8" w:rsidRPr="00596D30" w:rsidRDefault="00701FA8" w:rsidP="00701FA8">
      <w:bookmarkStart w:id="0" w:name="_GoBack"/>
      <w:bookmarkEnd w:id="0"/>
    </w:p>
    <w:p w:rsidR="00701FA8" w:rsidRDefault="00701FA8" w:rsidP="00701FA8">
      <w:r w:rsidRPr="00EE6980">
        <w:rPr>
          <w:i/>
        </w:rPr>
        <w:t xml:space="preserve">Cannabis-infused products for sale and distribution at a dispensing organization must be prepared by an approved staff member of a registered cultivation center.  A cultivation center that prepares cannabis-infused products for sale or distribution at a dispensing organization </w:t>
      </w:r>
      <w:r w:rsidRPr="003D68C5">
        <w:rPr>
          <w:i/>
        </w:rPr>
        <w:t xml:space="preserve">shall be under the operational supervision of </w:t>
      </w:r>
      <w:r w:rsidR="00237D09" w:rsidRPr="002E7DC2">
        <w:t xml:space="preserve">a certified food protection manager as required </w:t>
      </w:r>
      <w:r w:rsidR="00AE3EBE">
        <w:t>by</w:t>
      </w:r>
      <w:r w:rsidR="00237D09" w:rsidRPr="002E7DC2">
        <w:t xml:space="preserve"> the Food Handling Regulation Enforcement Act</w:t>
      </w:r>
      <w:r w:rsidRPr="003D68C5">
        <w:rPr>
          <w:i/>
        </w:rPr>
        <w:t xml:space="preserve">. </w:t>
      </w:r>
      <w:r w:rsidRPr="003D68C5">
        <w:t xml:space="preserve"> (Section 80(a) of the Act)</w:t>
      </w:r>
    </w:p>
    <w:p w:rsidR="00237D09" w:rsidRDefault="00237D09" w:rsidP="00701FA8"/>
    <w:p w:rsidR="00237D09" w:rsidRPr="003D68C5" w:rsidRDefault="00237D09" w:rsidP="00237D09">
      <w:pPr>
        <w:ind w:left="720"/>
      </w:pPr>
      <w:r>
        <w:t xml:space="preserve">(Source:  Amended at 45 Ill. Reg. </w:t>
      </w:r>
      <w:r w:rsidR="00317605">
        <w:t>6205</w:t>
      </w:r>
      <w:r>
        <w:t xml:space="preserve">, effective </w:t>
      </w:r>
      <w:r w:rsidR="00317605">
        <w:t>April 27, 2021</w:t>
      </w:r>
      <w:r>
        <w:t>)</w:t>
      </w:r>
    </w:p>
    <w:sectPr w:rsidR="00237D09" w:rsidRPr="003D68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12" w:rsidRDefault="008C5812">
      <w:r>
        <w:separator/>
      </w:r>
    </w:p>
  </w:endnote>
  <w:endnote w:type="continuationSeparator" w:id="0">
    <w:p w:rsidR="008C5812" w:rsidRDefault="008C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12" w:rsidRDefault="008C5812">
      <w:r>
        <w:separator/>
      </w:r>
    </w:p>
  </w:footnote>
  <w:footnote w:type="continuationSeparator" w:id="0">
    <w:p w:rsidR="008C5812" w:rsidRDefault="008C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D0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60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D3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FA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812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EB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C2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1F2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E8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8DE58-7375-4D9E-9773-C87819EF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2021-05-12T15:12:00Z</dcterms:modified>
</cp:coreProperties>
</file>