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44" w:rsidRDefault="00EE5E44" w:rsidP="00EE5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E44" w:rsidRDefault="00EE5E44" w:rsidP="00EE5E44">
      <w:pPr>
        <w:widowControl w:val="0"/>
        <w:autoSpaceDE w:val="0"/>
        <w:autoSpaceDN w:val="0"/>
        <w:adjustRightInd w:val="0"/>
      </w:pPr>
      <w:r>
        <w:t xml:space="preserve">AUTHORITY:  Implementing and authorized by the Illinois Migrant Labor Camp Law [210 ILCS 110]. </w:t>
      </w:r>
    </w:p>
    <w:sectPr w:rsidR="00EE5E44" w:rsidSect="00EE5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E44"/>
    <w:rsid w:val="001E5EC3"/>
    <w:rsid w:val="005C3366"/>
    <w:rsid w:val="00850299"/>
    <w:rsid w:val="009D3499"/>
    <w:rsid w:val="00E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Migrant Labor Camp Law [210 ILCS 110]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Migrant Labor Camp Law [210 ILCS 110]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