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AF1" w:rsidRDefault="002D4AF1" w:rsidP="00BD15F0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2D4AF1" w:rsidRDefault="002D4AF1" w:rsidP="00BD15F0">
      <w:pPr>
        <w:widowControl w:val="0"/>
        <w:autoSpaceDE w:val="0"/>
        <w:autoSpaceDN w:val="0"/>
        <w:adjustRightInd w:val="0"/>
        <w:ind w:left="1425" w:hanging="1425"/>
      </w:pPr>
      <w:r>
        <w:t>906.10</w:t>
      </w:r>
      <w:r>
        <w:tab/>
        <w:t xml:space="preserve">Applicability </w:t>
      </w:r>
    </w:p>
    <w:p w:rsidR="002D4AF1" w:rsidRDefault="002D4AF1" w:rsidP="00BD15F0">
      <w:pPr>
        <w:widowControl w:val="0"/>
        <w:autoSpaceDE w:val="0"/>
        <w:autoSpaceDN w:val="0"/>
        <w:adjustRightInd w:val="0"/>
        <w:ind w:left="1425" w:hanging="1425"/>
      </w:pPr>
      <w:r>
        <w:t>906.20</w:t>
      </w:r>
      <w:r>
        <w:tab/>
        <w:t xml:space="preserve">Definitions </w:t>
      </w:r>
    </w:p>
    <w:p w:rsidR="002D4AF1" w:rsidRDefault="002D4AF1" w:rsidP="00BD15F0">
      <w:pPr>
        <w:widowControl w:val="0"/>
        <w:autoSpaceDE w:val="0"/>
        <w:autoSpaceDN w:val="0"/>
        <w:adjustRightInd w:val="0"/>
        <w:ind w:left="1425" w:hanging="1425"/>
      </w:pPr>
      <w:r>
        <w:t>906.25</w:t>
      </w:r>
      <w:r>
        <w:tab/>
        <w:t xml:space="preserve">Incorporated Materials </w:t>
      </w:r>
    </w:p>
    <w:p w:rsidR="002D4AF1" w:rsidRDefault="002D4AF1" w:rsidP="00BD15F0">
      <w:pPr>
        <w:widowControl w:val="0"/>
        <w:autoSpaceDE w:val="0"/>
        <w:autoSpaceDN w:val="0"/>
        <w:adjustRightInd w:val="0"/>
        <w:ind w:left="1425" w:hanging="1425"/>
      </w:pPr>
      <w:r>
        <w:t>906.30</w:t>
      </w:r>
      <w:r>
        <w:tab/>
        <w:t xml:space="preserve">Soil and Site Requirements </w:t>
      </w:r>
    </w:p>
    <w:p w:rsidR="002D4AF1" w:rsidRDefault="002D4AF1" w:rsidP="00BD15F0">
      <w:pPr>
        <w:widowControl w:val="0"/>
        <w:autoSpaceDE w:val="0"/>
        <w:autoSpaceDN w:val="0"/>
        <w:adjustRightInd w:val="0"/>
        <w:ind w:left="1425" w:hanging="1425"/>
      </w:pPr>
      <w:r>
        <w:t>906.40</w:t>
      </w:r>
      <w:r>
        <w:tab/>
        <w:t xml:space="preserve">Fill Material </w:t>
      </w:r>
    </w:p>
    <w:p w:rsidR="002D4AF1" w:rsidRDefault="002D4AF1" w:rsidP="00BD15F0">
      <w:pPr>
        <w:widowControl w:val="0"/>
        <w:autoSpaceDE w:val="0"/>
        <w:autoSpaceDN w:val="0"/>
        <w:adjustRightInd w:val="0"/>
        <w:ind w:left="1425" w:hanging="1425"/>
      </w:pPr>
      <w:r>
        <w:t>906.50</w:t>
      </w:r>
      <w:r>
        <w:tab/>
        <w:t xml:space="preserve">Mound Design </w:t>
      </w:r>
    </w:p>
    <w:p w:rsidR="002D4AF1" w:rsidRDefault="002D4AF1" w:rsidP="00BD15F0">
      <w:pPr>
        <w:widowControl w:val="0"/>
        <w:autoSpaceDE w:val="0"/>
        <w:autoSpaceDN w:val="0"/>
        <w:adjustRightInd w:val="0"/>
        <w:ind w:left="1425" w:hanging="1425"/>
      </w:pPr>
      <w:r>
        <w:t>906.60</w:t>
      </w:r>
      <w:r>
        <w:tab/>
        <w:t xml:space="preserve">Distribution System (for sewage flows of less than 800 gallons per day) </w:t>
      </w:r>
    </w:p>
    <w:p w:rsidR="002D4AF1" w:rsidRDefault="002D4AF1" w:rsidP="00BD15F0">
      <w:pPr>
        <w:widowControl w:val="0"/>
        <w:autoSpaceDE w:val="0"/>
        <w:autoSpaceDN w:val="0"/>
        <w:adjustRightInd w:val="0"/>
        <w:ind w:left="1425" w:hanging="1425"/>
      </w:pPr>
      <w:r>
        <w:t>906.70</w:t>
      </w:r>
      <w:r>
        <w:tab/>
        <w:t xml:space="preserve">Distribution System (for sewage flows in excess of 800 gallons per day) </w:t>
      </w:r>
    </w:p>
    <w:p w:rsidR="002D4AF1" w:rsidRDefault="005110DF" w:rsidP="00BD15F0">
      <w:pPr>
        <w:widowControl w:val="0"/>
        <w:autoSpaceDE w:val="0"/>
        <w:autoSpaceDN w:val="0"/>
        <w:adjustRightInd w:val="0"/>
        <w:ind w:left="2166" w:hanging="2166"/>
      </w:pPr>
      <w:r>
        <w:t>906.</w:t>
      </w:r>
      <w:r w:rsidR="002D4AF1">
        <w:t>APPENDIX A</w:t>
      </w:r>
      <w:r w:rsidR="002D4AF1">
        <w:tab/>
        <w:t xml:space="preserve">Illustrations and Exhibits </w:t>
      </w:r>
    </w:p>
    <w:p w:rsidR="002D4AF1" w:rsidRDefault="005110DF" w:rsidP="00BD15F0">
      <w:pPr>
        <w:widowControl w:val="0"/>
        <w:autoSpaceDE w:val="0"/>
        <w:autoSpaceDN w:val="0"/>
        <w:adjustRightInd w:val="0"/>
        <w:ind w:left="3600" w:hanging="2859"/>
      </w:pPr>
      <w:r>
        <w:t>906.</w:t>
      </w:r>
      <w:r w:rsidR="002D4AF1">
        <w:t>ILLUSTRATION A</w:t>
      </w:r>
      <w:r w:rsidR="002D4AF1">
        <w:tab/>
        <w:t xml:space="preserve">Plan View of a Mound Utilizing Two Trenches as the Absorption Area </w:t>
      </w:r>
    </w:p>
    <w:p w:rsidR="002D4AF1" w:rsidRDefault="005110DF" w:rsidP="00BD15F0">
      <w:pPr>
        <w:widowControl w:val="0"/>
        <w:autoSpaceDE w:val="0"/>
        <w:autoSpaceDN w:val="0"/>
        <w:adjustRightInd w:val="0"/>
        <w:ind w:left="3600" w:hanging="2859"/>
      </w:pPr>
      <w:r>
        <w:t>906.</w:t>
      </w:r>
      <w:r w:rsidR="002D4AF1">
        <w:t>ILLUSTRATION B</w:t>
      </w:r>
      <w:r w:rsidR="002D4AF1">
        <w:tab/>
        <w:t xml:space="preserve">Cross-Section of a Mound Using Trenches for the Absorption Area </w:t>
      </w:r>
    </w:p>
    <w:p w:rsidR="002D4AF1" w:rsidRDefault="005110DF" w:rsidP="00BD15F0">
      <w:pPr>
        <w:widowControl w:val="0"/>
        <w:autoSpaceDE w:val="0"/>
        <w:autoSpaceDN w:val="0"/>
        <w:adjustRightInd w:val="0"/>
        <w:ind w:left="3600" w:hanging="2859"/>
      </w:pPr>
      <w:r>
        <w:t>906.</w:t>
      </w:r>
      <w:r w:rsidR="002D4AF1">
        <w:t>ILLUSTRATION C</w:t>
      </w:r>
      <w:r w:rsidR="002D4AF1">
        <w:tab/>
        <w:t xml:space="preserve">Plan View of a Mound Utilizing a Bed as the Absorption Area </w:t>
      </w:r>
    </w:p>
    <w:p w:rsidR="002D4AF1" w:rsidRDefault="005110DF" w:rsidP="00BD15F0">
      <w:pPr>
        <w:widowControl w:val="0"/>
        <w:autoSpaceDE w:val="0"/>
        <w:autoSpaceDN w:val="0"/>
        <w:adjustRightInd w:val="0"/>
        <w:ind w:left="3600" w:hanging="2859"/>
      </w:pPr>
      <w:r>
        <w:t>906.</w:t>
      </w:r>
      <w:r w:rsidR="00BD15F0">
        <w:t>ILLUSTRATION D</w:t>
      </w:r>
      <w:r w:rsidR="00BD15F0">
        <w:tab/>
        <w:t>Cross-</w:t>
      </w:r>
      <w:r w:rsidR="002D4AF1">
        <w:t xml:space="preserve">Section of a Mound Using a Bed for the Absorption Area </w:t>
      </w:r>
    </w:p>
    <w:p w:rsidR="002D4AF1" w:rsidRDefault="005110DF" w:rsidP="00BD15F0">
      <w:pPr>
        <w:widowControl w:val="0"/>
        <w:autoSpaceDE w:val="0"/>
        <w:autoSpaceDN w:val="0"/>
        <w:adjustRightInd w:val="0"/>
        <w:ind w:left="3600" w:hanging="2859"/>
      </w:pPr>
      <w:r>
        <w:t>906.</w:t>
      </w:r>
      <w:r w:rsidR="002D4AF1">
        <w:t>ILLUSTRATION E</w:t>
      </w:r>
      <w:r w:rsidR="002D4AF1">
        <w:tab/>
        <w:t xml:space="preserve">Mound Distribution System </w:t>
      </w:r>
    </w:p>
    <w:p w:rsidR="002D4AF1" w:rsidRDefault="005110DF" w:rsidP="00BD15F0">
      <w:pPr>
        <w:widowControl w:val="0"/>
        <w:autoSpaceDE w:val="0"/>
        <w:autoSpaceDN w:val="0"/>
        <w:adjustRightInd w:val="0"/>
        <w:ind w:left="3600" w:hanging="2859"/>
      </w:pPr>
      <w:r>
        <w:t>906.</w:t>
      </w:r>
      <w:r w:rsidR="002D4AF1">
        <w:t>ILLUSTRATION F</w:t>
      </w:r>
      <w:r w:rsidR="002D4AF1">
        <w:tab/>
        <w:t xml:space="preserve">Typical Pumping Chamber </w:t>
      </w:r>
    </w:p>
    <w:p w:rsidR="002D4AF1" w:rsidRDefault="005110DF" w:rsidP="00BD15F0">
      <w:pPr>
        <w:widowControl w:val="0"/>
        <w:autoSpaceDE w:val="0"/>
        <w:autoSpaceDN w:val="0"/>
        <w:adjustRightInd w:val="0"/>
        <w:ind w:left="3600" w:hanging="2859"/>
      </w:pPr>
      <w:r>
        <w:t>906.</w:t>
      </w:r>
      <w:r w:rsidR="002D4AF1">
        <w:t>ILLUSTRATION G</w:t>
      </w:r>
      <w:r w:rsidR="002D4AF1">
        <w:tab/>
        <w:t xml:space="preserve">Tee-To-Tee Lateral/Manifold Construction </w:t>
      </w:r>
    </w:p>
    <w:p w:rsidR="002D4AF1" w:rsidRDefault="005110DF" w:rsidP="00BD15F0">
      <w:pPr>
        <w:widowControl w:val="0"/>
        <w:autoSpaceDE w:val="0"/>
        <w:autoSpaceDN w:val="0"/>
        <w:adjustRightInd w:val="0"/>
        <w:ind w:left="3600" w:hanging="2859"/>
      </w:pPr>
      <w:r>
        <w:t>906.</w:t>
      </w:r>
      <w:r w:rsidR="002D4AF1">
        <w:t>ILLUSTRATION H</w:t>
      </w:r>
      <w:r w:rsidR="002D4AF1">
        <w:tab/>
        <w:t xml:space="preserve">Dosing Frequencies for Various Soil Textures </w:t>
      </w:r>
    </w:p>
    <w:p w:rsidR="002D4AF1" w:rsidRDefault="005110DF" w:rsidP="00BD15F0">
      <w:pPr>
        <w:widowControl w:val="0"/>
        <w:autoSpaceDE w:val="0"/>
        <w:autoSpaceDN w:val="0"/>
        <w:adjustRightInd w:val="0"/>
        <w:ind w:left="3600" w:hanging="2859"/>
      </w:pPr>
      <w:r>
        <w:t>906.</w:t>
      </w:r>
      <w:r w:rsidR="002D4AF1">
        <w:t>ILLUSTRATION I</w:t>
      </w:r>
      <w:r w:rsidR="002D4AF1">
        <w:tab/>
        <w:t xml:space="preserve">Maximum Manifold Length (ft) for Various Manifold Diameters Given the Lateral Discharge Rate and Lateral Spacing </w:t>
      </w:r>
    </w:p>
    <w:p w:rsidR="002D4AF1" w:rsidRDefault="005110DF" w:rsidP="00BD15F0">
      <w:pPr>
        <w:widowControl w:val="0"/>
        <w:autoSpaceDE w:val="0"/>
        <w:autoSpaceDN w:val="0"/>
        <w:adjustRightInd w:val="0"/>
        <w:ind w:left="3591" w:hanging="2850"/>
      </w:pPr>
      <w:r>
        <w:t>906.</w:t>
      </w:r>
      <w:r w:rsidR="002D4AF1">
        <w:t>EXHIBIT A</w:t>
      </w:r>
      <w:r w:rsidR="002D4AF1">
        <w:tab/>
        <w:t xml:space="preserve">Soil and Site Factors that Restrict Mound Systems </w:t>
      </w:r>
    </w:p>
    <w:p w:rsidR="002D4AF1" w:rsidRDefault="005110DF" w:rsidP="00BD15F0">
      <w:pPr>
        <w:widowControl w:val="0"/>
        <w:autoSpaceDE w:val="0"/>
        <w:autoSpaceDN w:val="0"/>
        <w:adjustRightInd w:val="0"/>
        <w:ind w:left="3591" w:hanging="2850"/>
      </w:pPr>
      <w:r>
        <w:t>906.</w:t>
      </w:r>
      <w:r w:rsidR="002D4AF1">
        <w:t>EXHIBIT B</w:t>
      </w:r>
      <w:r w:rsidR="002D4AF1">
        <w:tab/>
        <w:t xml:space="preserve">Fine Aggregate Gradations </w:t>
      </w:r>
    </w:p>
    <w:p w:rsidR="002D4AF1" w:rsidRDefault="005110DF" w:rsidP="00BD15F0">
      <w:pPr>
        <w:widowControl w:val="0"/>
        <w:autoSpaceDE w:val="0"/>
        <w:autoSpaceDN w:val="0"/>
        <w:adjustRightInd w:val="0"/>
        <w:ind w:left="3591" w:hanging="2850"/>
      </w:pPr>
      <w:r>
        <w:t>906.</w:t>
      </w:r>
      <w:r w:rsidR="002D4AF1">
        <w:t>EXHIBIT C</w:t>
      </w:r>
      <w:r w:rsidR="002D4AF1">
        <w:tab/>
        <w:t xml:space="preserve">Downslope and Upslope Width Corrections for Mounds on Sloping Sites </w:t>
      </w:r>
    </w:p>
    <w:p w:rsidR="002D4AF1" w:rsidRDefault="005110DF" w:rsidP="00BD15F0">
      <w:pPr>
        <w:widowControl w:val="0"/>
        <w:autoSpaceDE w:val="0"/>
        <w:autoSpaceDN w:val="0"/>
        <w:adjustRightInd w:val="0"/>
        <w:ind w:left="3591" w:hanging="2850"/>
      </w:pPr>
      <w:r>
        <w:t>906.</w:t>
      </w:r>
      <w:r w:rsidR="002D4AF1">
        <w:t>EXHIBIT D</w:t>
      </w:r>
      <w:r w:rsidR="002D4AF1">
        <w:tab/>
        <w:t xml:space="preserve">Allowable Lateral Lengths (Feet) for Three Pipe Diameters, Three Perforation Sizes, and Two Perforation </w:t>
      </w:r>
      <w:proofErr w:type="spellStart"/>
      <w:r w:rsidR="002D4AF1">
        <w:t>Spacings</w:t>
      </w:r>
      <w:proofErr w:type="spellEnd"/>
      <w:r w:rsidR="002D4AF1">
        <w:t xml:space="preserve"> (Use design method in Section 906.60 if system is to treat flow from more than 4 bedrooms) </w:t>
      </w:r>
    </w:p>
    <w:p w:rsidR="002D4AF1" w:rsidRDefault="005110DF" w:rsidP="00BD15F0">
      <w:pPr>
        <w:widowControl w:val="0"/>
        <w:autoSpaceDE w:val="0"/>
        <w:autoSpaceDN w:val="0"/>
        <w:adjustRightInd w:val="0"/>
        <w:ind w:left="3591" w:hanging="2850"/>
      </w:pPr>
      <w:r>
        <w:t>906.</w:t>
      </w:r>
      <w:r w:rsidR="002D4AF1">
        <w:t>EXHIBIT E</w:t>
      </w:r>
      <w:r w:rsidR="002D4AF1">
        <w:tab/>
        <w:t xml:space="preserve">Dosing Quantity for Various Sized Homes </w:t>
      </w:r>
    </w:p>
    <w:p w:rsidR="002D4AF1" w:rsidRDefault="005110DF" w:rsidP="00BD15F0">
      <w:pPr>
        <w:widowControl w:val="0"/>
        <w:autoSpaceDE w:val="0"/>
        <w:autoSpaceDN w:val="0"/>
        <w:adjustRightInd w:val="0"/>
        <w:ind w:left="3591" w:hanging="2850"/>
      </w:pPr>
      <w:r>
        <w:t>906.</w:t>
      </w:r>
      <w:r w:rsidR="002D4AF1">
        <w:t>EXHIBIT F</w:t>
      </w:r>
      <w:r w:rsidR="002D4AF1">
        <w:tab/>
        <w:t xml:space="preserve">Void Volume for Various Diameter Pipes </w:t>
      </w:r>
    </w:p>
    <w:p w:rsidR="002D4AF1" w:rsidRDefault="005110DF" w:rsidP="00BD15F0">
      <w:pPr>
        <w:widowControl w:val="0"/>
        <w:autoSpaceDE w:val="0"/>
        <w:autoSpaceDN w:val="0"/>
        <w:adjustRightInd w:val="0"/>
        <w:ind w:left="3591" w:hanging="2850"/>
      </w:pPr>
      <w:r>
        <w:t>906.</w:t>
      </w:r>
      <w:r w:rsidR="002D4AF1">
        <w:t>EXHIBIT G</w:t>
      </w:r>
      <w:r w:rsidR="002D4AF1">
        <w:tab/>
        <w:t xml:space="preserve">Pumping Chamber Sizes for Various Sized Homes </w:t>
      </w:r>
    </w:p>
    <w:p w:rsidR="002D4AF1" w:rsidRDefault="005110DF" w:rsidP="00BD15F0">
      <w:pPr>
        <w:widowControl w:val="0"/>
        <w:autoSpaceDE w:val="0"/>
        <w:autoSpaceDN w:val="0"/>
        <w:adjustRightInd w:val="0"/>
        <w:ind w:left="3591" w:hanging="2850"/>
      </w:pPr>
      <w:r>
        <w:t>906.</w:t>
      </w:r>
      <w:r w:rsidR="002D4AF1">
        <w:t>EXHIBIT H</w:t>
      </w:r>
      <w:r w:rsidR="002D4AF1">
        <w:tab/>
        <w:t xml:space="preserve">Perforation Discharge Rates in Gallons per Minute Versus Perforation Diameter and In-Line Pressure </w:t>
      </w:r>
    </w:p>
    <w:p w:rsidR="002D4AF1" w:rsidRDefault="005110DF" w:rsidP="00BD15F0">
      <w:pPr>
        <w:widowControl w:val="0"/>
        <w:autoSpaceDE w:val="0"/>
        <w:autoSpaceDN w:val="0"/>
        <w:adjustRightInd w:val="0"/>
        <w:ind w:left="3591" w:hanging="2850"/>
      </w:pPr>
      <w:r>
        <w:t>906.</w:t>
      </w:r>
      <w:r w:rsidR="002D4AF1">
        <w:t>EXHIBIT I</w:t>
      </w:r>
      <w:r w:rsidR="002D4AF1">
        <w:tab/>
        <w:t xml:space="preserve">Friction Loss in Schedule 40 Plastic Pipe </w:t>
      </w:r>
    </w:p>
    <w:sectPr w:rsidR="002D4AF1" w:rsidSect="002D4A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4AF1"/>
    <w:rsid w:val="000E61BB"/>
    <w:rsid w:val="00207A26"/>
    <w:rsid w:val="002D4AF1"/>
    <w:rsid w:val="005110DF"/>
    <w:rsid w:val="00B73FA6"/>
    <w:rsid w:val="00BD15F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2012-06-22T01:46:00Z</dcterms:created>
  <dcterms:modified xsi:type="dcterms:W3CDTF">2012-06-22T01:46:00Z</dcterms:modified>
</cp:coreProperties>
</file>