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3E6" w:rsidRDefault="00CB03E6" w:rsidP="00CB03E6">
      <w:pPr>
        <w:widowControl w:val="0"/>
        <w:autoSpaceDE w:val="0"/>
        <w:autoSpaceDN w:val="0"/>
        <w:adjustRightInd w:val="0"/>
      </w:pPr>
    </w:p>
    <w:p w:rsidR="00CB03E6" w:rsidRDefault="00CB03E6" w:rsidP="00CB03E6">
      <w:pPr>
        <w:widowControl w:val="0"/>
        <w:autoSpaceDE w:val="0"/>
        <w:autoSpaceDN w:val="0"/>
        <w:adjustRightInd w:val="0"/>
      </w:pPr>
      <w:r>
        <w:rPr>
          <w:b/>
          <w:bCs/>
        </w:rPr>
        <w:t>Section 892.30  Licensed Plumbers Responsible for Installation of Lawn Sprinkler System</w:t>
      </w:r>
      <w:r>
        <w:t xml:space="preserve"> </w:t>
      </w:r>
    </w:p>
    <w:p w:rsidR="00CB03E6" w:rsidRDefault="00CB03E6" w:rsidP="00CB03E6">
      <w:pPr>
        <w:widowControl w:val="0"/>
        <w:autoSpaceDE w:val="0"/>
        <w:autoSpaceDN w:val="0"/>
        <w:adjustRightInd w:val="0"/>
      </w:pPr>
    </w:p>
    <w:p w:rsidR="00CB03E6" w:rsidRDefault="00CB03E6" w:rsidP="00CB03E6">
      <w:pPr>
        <w:widowControl w:val="0"/>
        <w:autoSpaceDE w:val="0"/>
        <w:autoSpaceDN w:val="0"/>
        <w:adjustRightInd w:val="0"/>
      </w:pPr>
      <w:r>
        <w:t xml:space="preserve">Irrigation contractors shall employ or enter into a contract with one or more licensed plumbers, who shall be responsible for the installation of every lawn sprinkler system installed after the effective date of this Part, according to the following: </w:t>
      </w:r>
    </w:p>
    <w:p w:rsidR="00BC7426" w:rsidRDefault="00BC7426" w:rsidP="00CB03E6">
      <w:pPr>
        <w:widowControl w:val="0"/>
        <w:autoSpaceDE w:val="0"/>
        <w:autoSpaceDN w:val="0"/>
        <w:adjustRightInd w:val="0"/>
      </w:pPr>
    </w:p>
    <w:p w:rsidR="00CB03E6" w:rsidRDefault="00CB03E6" w:rsidP="00CB03E6">
      <w:pPr>
        <w:widowControl w:val="0"/>
        <w:autoSpaceDE w:val="0"/>
        <w:autoSpaceDN w:val="0"/>
        <w:adjustRightInd w:val="0"/>
        <w:ind w:left="1440" w:hanging="720"/>
      </w:pPr>
      <w:r>
        <w:t>a)</w:t>
      </w:r>
      <w:r>
        <w:tab/>
        <w:t>A licens</w:t>
      </w:r>
      <w:r w:rsidR="008D31EA">
        <w:t xml:space="preserve">ed plumber shall inspect every </w:t>
      </w:r>
      <w:r>
        <w:t xml:space="preserve">sprinkler system installed by an irrigation contractor to ensure that the provisions of the Act have been met and that the system works mechanically. </w:t>
      </w:r>
    </w:p>
    <w:p w:rsidR="00BC7426" w:rsidRDefault="00BC7426" w:rsidP="00A50E39"/>
    <w:p w:rsidR="00CB03E6" w:rsidRDefault="00CB03E6" w:rsidP="00CB03E6">
      <w:pPr>
        <w:widowControl w:val="0"/>
        <w:autoSpaceDE w:val="0"/>
        <w:autoSpaceDN w:val="0"/>
        <w:adjustRightInd w:val="0"/>
        <w:ind w:left="1440" w:hanging="720"/>
      </w:pPr>
      <w:r>
        <w:t>b)</w:t>
      </w:r>
      <w:r>
        <w:tab/>
        <w:t xml:space="preserve">A licensed plumber shall make the physical connection between a sprinkler system and a backflow prevention device. </w:t>
      </w:r>
    </w:p>
    <w:p w:rsidR="00BC7426" w:rsidRDefault="00BC7426" w:rsidP="00A50E39"/>
    <w:p w:rsidR="00CB03E6" w:rsidRDefault="00CB03E6" w:rsidP="00CB03E6">
      <w:pPr>
        <w:widowControl w:val="0"/>
        <w:autoSpaceDE w:val="0"/>
        <w:autoSpaceDN w:val="0"/>
        <w:adjustRightInd w:val="0"/>
        <w:ind w:left="1440" w:hanging="720"/>
      </w:pPr>
      <w:r>
        <w:t>c)</w:t>
      </w:r>
      <w:r>
        <w:tab/>
        <w:t xml:space="preserve">A licensed plumber shall also make the connection between a lawn sprinkler system and a backflow prevention device at a golf course. </w:t>
      </w:r>
    </w:p>
    <w:p w:rsidR="008D31EA" w:rsidRDefault="008D31EA" w:rsidP="00A50E39"/>
    <w:tbl>
      <w:tblPr>
        <w:tblW w:w="0" w:type="auto"/>
        <w:tblInd w:w="1533" w:type="dxa"/>
        <w:tblLook w:val="0000" w:firstRow="0" w:lastRow="0" w:firstColumn="0" w:lastColumn="0" w:noHBand="0" w:noVBand="0"/>
      </w:tblPr>
      <w:tblGrid>
        <w:gridCol w:w="4021"/>
        <w:gridCol w:w="4022"/>
      </w:tblGrid>
      <w:tr w:rsidR="008D31EA">
        <w:tc>
          <w:tcPr>
            <w:tcW w:w="4021" w:type="dxa"/>
          </w:tcPr>
          <w:p w:rsidR="008D31EA" w:rsidRDefault="008D31EA" w:rsidP="008D31EA">
            <w:pPr>
              <w:widowControl w:val="0"/>
              <w:autoSpaceDE w:val="0"/>
              <w:autoSpaceDN w:val="0"/>
              <w:adjustRightInd w:val="0"/>
            </w:pPr>
            <w:r>
              <w:t>Number of Employees Authorized to Install or Supervise the Installation of Lawn Sprinkler Systems</w:t>
            </w:r>
          </w:p>
        </w:tc>
        <w:tc>
          <w:tcPr>
            <w:tcW w:w="4022" w:type="dxa"/>
          </w:tcPr>
          <w:p w:rsidR="008D31EA" w:rsidRDefault="008D31EA" w:rsidP="008D31EA">
            <w:pPr>
              <w:widowControl w:val="0"/>
              <w:autoSpaceDE w:val="0"/>
              <w:autoSpaceDN w:val="0"/>
              <w:adjustRightInd w:val="0"/>
            </w:pPr>
            <w:r>
              <w:t>Number of Licensed Plumbers Employed or Contracted with by Irrigation Contractor</w:t>
            </w:r>
          </w:p>
        </w:tc>
      </w:tr>
      <w:tr w:rsidR="008D31EA">
        <w:trPr>
          <w:trHeight w:val="477"/>
        </w:trPr>
        <w:tc>
          <w:tcPr>
            <w:tcW w:w="4021" w:type="dxa"/>
            <w:vAlign w:val="bottom"/>
          </w:tcPr>
          <w:p w:rsidR="008D31EA" w:rsidRDefault="008D31EA" w:rsidP="008D31EA">
            <w:pPr>
              <w:widowControl w:val="0"/>
              <w:autoSpaceDE w:val="0"/>
              <w:autoSpaceDN w:val="0"/>
              <w:adjustRightInd w:val="0"/>
              <w:ind w:right="265"/>
              <w:jc w:val="center"/>
            </w:pPr>
            <w:r>
              <w:t>7 or less</w:t>
            </w:r>
          </w:p>
        </w:tc>
        <w:tc>
          <w:tcPr>
            <w:tcW w:w="4022" w:type="dxa"/>
            <w:vAlign w:val="bottom"/>
          </w:tcPr>
          <w:p w:rsidR="008D31EA" w:rsidRDefault="008D31EA" w:rsidP="008D31EA">
            <w:pPr>
              <w:widowControl w:val="0"/>
              <w:autoSpaceDE w:val="0"/>
              <w:autoSpaceDN w:val="0"/>
              <w:adjustRightInd w:val="0"/>
              <w:ind w:right="696"/>
              <w:jc w:val="center"/>
            </w:pPr>
            <w:r>
              <w:t>at least 1</w:t>
            </w:r>
          </w:p>
        </w:tc>
      </w:tr>
      <w:tr w:rsidR="008D31EA">
        <w:tc>
          <w:tcPr>
            <w:tcW w:w="4021" w:type="dxa"/>
          </w:tcPr>
          <w:p w:rsidR="008D31EA" w:rsidRDefault="008D31EA" w:rsidP="008D31EA">
            <w:pPr>
              <w:widowControl w:val="0"/>
              <w:autoSpaceDE w:val="0"/>
              <w:autoSpaceDN w:val="0"/>
              <w:adjustRightInd w:val="0"/>
              <w:ind w:right="265"/>
              <w:jc w:val="center"/>
            </w:pPr>
            <w:r>
              <w:t>8-12</w:t>
            </w:r>
          </w:p>
        </w:tc>
        <w:tc>
          <w:tcPr>
            <w:tcW w:w="4022" w:type="dxa"/>
          </w:tcPr>
          <w:p w:rsidR="008D31EA" w:rsidRDefault="008D31EA" w:rsidP="008D31EA">
            <w:pPr>
              <w:widowControl w:val="0"/>
              <w:autoSpaceDE w:val="0"/>
              <w:autoSpaceDN w:val="0"/>
              <w:adjustRightInd w:val="0"/>
              <w:ind w:right="696"/>
              <w:jc w:val="center"/>
            </w:pPr>
            <w:r>
              <w:t>at least 2</w:t>
            </w:r>
          </w:p>
        </w:tc>
      </w:tr>
      <w:tr w:rsidR="008D31EA">
        <w:tc>
          <w:tcPr>
            <w:tcW w:w="4021" w:type="dxa"/>
          </w:tcPr>
          <w:p w:rsidR="008D31EA" w:rsidRDefault="008D31EA" w:rsidP="008D31EA">
            <w:pPr>
              <w:widowControl w:val="0"/>
              <w:autoSpaceDE w:val="0"/>
              <w:autoSpaceDN w:val="0"/>
              <w:adjustRightInd w:val="0"/>
              <w:ind w:right="265"/>
              <w:jc w:val="center"/>
            </w:pPr>
            <w:r>
              <w:t>13-20</w:t>
            </w:r>
          </w:p>
        </w:tc>
        <w:tc>
          <w:tcPr>
            <w:tcW w:w="4022" w:type="dxa"/>
          </w:tcPr>
          <w:p w:rsidR="008D31EA" w:rsidRDefault="008D31EA" w:rsidP="008D31EA">
            <w:pPr>
              <w:widowControl w:val="0"/>
              <w:autoSpaceDE w:val="0"/>
              <w:autoSpaceDN w:val="0"/>
              <w:adjustRightInd w:val="0"/>
              <w:ind w:right="696"/>
              <w:jc w:val="center"/>
            </w:pPr>
            <w:r>
              <w:t>at least 3</w:t>
            </w:r>
          </w:p>
        </w:tc>
      </w:tr>
      <w:tr w:rsidR="008D31EA">
        <w:tc>
          <w:tcPr>
            <w:tcW w:w="4021" w:type="dxa"/>
          </w:tcPr>
          <w:p w:rsidR="008D31EA" w:rsidRDefault="008D31EA" w:rsidP="008D31EA">
            <w:pPr>
              <w:widowControl w:val="0"/>
              <w:autoSpaceDE w:val="0"/>
              <w:autoSpaceDN w:val="0"/>
              <w:adjustRightInd w:val="0"/>
              <w:ind w:right="265"/>
              <w:jc w:val="center"/>
            </w:pPr>
            <w:r>
              <w:t>21-28</w:t>
            </w:r>
          </w:p>
        </w:tc>
        <w:tc>
          <w:tcPr>
            <w:tcW w:w="4022" w:type="dxa"/>
          </w:tcPr>
          <w:p w:rsidR="008D31EA" w:rsidRDefault="008D31EA" w:rsidP="008D31EA">
            <w:pPr>
              <w:widowControl w:val="0"/>
              <w:autoSpaceDE w:val="0"/>
              <w:autoSpaceDN w:val="0"/>
              <w:adjustRightInd w:val="0"/>
              <w:ind w:right="696"/>
              <w:jc w:val="center"/>
            </w:pPr>
            <w:r>
              <w:t>at least 4</w:t>
            </w:r>
          </w:p>
        </w:tc>
      </w:tr>
      <w:tr w:rsidR="008D31EA">
        <w:tc>
          <w:tcPr>
            <w:tcW w:w="4021" w:type="dxa"/>
          </w:tcPr>
          <w:p w:rsidR="008D31EA" w:rsidRDefault="008D31EA" w:rsidP="008D31EA">
            <w:pPr>
              <w:widowControl w:val="0"/>
              <w:autoSpaceDE w:val="0"/>
              <w:autoSpaceDN w:val="0"/>
              <w:adjustRightInd w:val="0"/>
              <w:ind w:right="265"/>
              <w:jc w:val="center"/>
            </w:pPr>
            <w:r>
              <w:t>29-35</w:t>
            </w:r>
          </w:p>
        </w:tc>
        <w:tc>
          <w:tcPr>
            <w:tcW w:w="4022" w:type="dxa"/>
          </w:tcPr>
          <w:p w:rsidR="008D31EA" w:rsidRDefault="008D31EA" w:rsidP="008D31EA">
            <w:pPr>
              <w:widowControl w:val="0"/>
              <w:autoSpaceDE w:val="0"/>
              <w:autoSpaceDN w:val="0"/>
              <w:adjustRightInd w:val="0"/>
              <w:ind w:right="696"/>
              <w:jc w:val="center"/>
            </w:pPr>
            <w:r>
              <w:t>at least 5</w:t>
            </w:r>
          </w:p>
        </w:tc>
      </w:tr>
      <w:tr w:rsidR="008D31EA">
        <w:tc>
          <w:tcPr>
            <w:tcW w:w="4021" w:type="dxa"/>
          </w:tcPr>
          <w:p w:rsidR="008D31EA" w:rsidRDefault="008D31EA" w:rsidP="008D31EA">
            <w:pPr>
              <w:widowControl w:val="0"/>
              <w:autoSpaceDE w:val="0"/>
              <w:autoSpaceDN w:val="0"/>
              <w:adjustRightInd w:val="0"/>
              <w:ind w:right="265"/>
              <w:jc w:val="center"/>
            </w:pPr>
            <w:r>
              <w:t>36 or more</w:t>
            </w:r>
          </w:p>
        </w:tc>
        <w:tc>
          <w:tcPr>
            <w:tcW w:w="4022" w:type="dxa"/>
          </w:tcPr>
          <w:p w:rsidR="008D31EA" w:rsidRDefault="008D31EA" w:rsidP="008D31EA">
            <w:pPr>
              <w:widowControl w:val="0"/>
              <w:autoSpaceDE w:val="0"/>
              <w:autoSpaceDN w:val="0"/>
              <w:adjustRightInd w:val="0"/>
              <w:ind w:right="696"/>
              <w:jc w:val="center"/>
            </w:pPr>
            <w:r>
              <w:t>at least 6</w:t>
            </w:r>
          </w:p>
        </w:tc>
      </w:tr>
    </w:tbl>
    <w:p w:rsidR="00CB03E6" w:rsidRDefault="00CB03E6" w:rsidP="00A50E39">
      <w:bookmarkStart w:id="0" w:name="_GoBack"/>
      <w:bookmarkEnd w:id="0"/>
    </w:p>
    <w:sectPr w:rsidR="00CB03E6" w:rsidSect="00CB03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03E6"/>
    <w:rsid w:val="000D0740"/>
    <w:rsid w:val="004345C2"/>
    <w:rsid w:val="005C3366"/>
    <w:rsid w:val="008D31EA"/>
    <w:rsid w:val="009E58F0"/>
    <w:rsid w:val="00A50E39"/>
    <w:rsid w:val="00BC7426"/>
    <w:rsid w:val="00CB0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3A0AFF-A299-4CB6-9497-323D5C77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892</vt:lpstr>
    </vt:vector>
  </TitlesOfParts>
  <Company>State of Illinois</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892</dc:title>
  <dc:subject/>
  <dc:creator>Illinois General Assembly</dc:creator>
  <cp:keywords/>
  <dc:description/>
  <cp:lastModifiedBy>King, Melissa A.</cp:lastModifiedBy>
  <cp:revision>4</cp:revision>
  <dcterms:created xsi:type="dcterms:W3CDTF">2012-06-22T01:42:00Z</dcterms:created>
  <dcterms:modified xsi:type="dcterms:W3CDTF">2014-11-20T16:20:00Z</dcterms:modified>
</cp:coreProperties>
</file>